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PROPIOCEPCIÓN</w:t>
      </w:r>
    </w:p>
    <w:p>
      <w:pPr>
        <w:pStyle w:val="ListBullet"/>
      </w:pPr>
      <w:r>
        <w:rPr>
          <w:rFonts w:ascii="Verdana" w:hAnsi="Verdana"/>
          <w:b/>
        </w:rPr>
        <w:t xml:space="preserve">Término: </w:t>
      </w:r>
      <w:r>
        <w:rPr>
          <w:rFonts w:ascii="Verdana" w:hAnsi="Verdana"/>
        </w:rPr>
        <w:t>PROPIOCEPCIÓN</w:t>
      </w:r>
    </w:p>
    <w:p>
      <w:pPr>
        <w:pStyle w:val="ListBullet"/>
      </w:pPr>
      <w:r>
        <w:rPr>
          <w:rFonts w:ascii="Verdana" w:hAnsi="Verdana"/>
          <w:b/>
        </w:rPr>
        <w:t xml:space="preserve">Área: </w:t>
      </w:r>
      <w:r>
        <w:rPr>
          <w:rFonts w:ascii="Verdana" w:hAnsi="Verdana"/>
        </w:rPr>
        <w:t>AUTONOMÍA PERSONAL</w:t>
      </w:r>
    </w:p>
    <w:p>
      <w:pPr>
        <w:pStyle w:val="ListBullet"/>
      </w:pPr>
      <w:r>
        <w:rPr>
          <w:rFonts w:ascii="Verdana" w:hAnsi="Verdana"/>
          <w:b/>
        </w:rPr>
        <w:t xml:space="preserve">Definición: </w:t>
      </w:r>
      <w:r>
        <w:rPr>
          <w:rFonts w:ascii="Verdana" w:hAnsi="Verdana"/>
        </w:rPr>
        <w:t>Proceso cognitivo de reconocimiento de la información, proporcionada por los músculos, tendones y articulaciones, que permite interpretar la posición, orientación, movimiento, actividades corporales y contribuye a mantener el equilibrio. Regula la dirección y rango de movimiento, permite reacciones y respuestas automáticas, interviene en el desarrollo del esquema corporal y en la relación de éste con el espacio, sustentando la acción motora planificada. Otras funciones en las que actúa con más autonomía son el control del equilibrio, la coordinación de ambos lados del cuerpo, el mantenimiento del nivel de alerta del sistema nervioso y la influencia en el desarrollo emocional y del comportamiento.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