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TÉCNICA DEL BASTÓN DE MOVILIDAD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TÉCNICA DEL BASTÓN DE MOVILIDAD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Conjunto de pautas y procedimientos para utilizar el bastón de movilidad; mediante su aprendizaje y puesta en práctica se consigue un desplazamiento autónomo en las mejores condiciones de seguridad. Las técnicas más habituales de uso del bastón son: la técnica diagonal, técnica diagonal modificada, técnica de dos puntos y deslizamiento, técnica de tres puntos, técnica de tocar y deslizar, y técnica de tacto y arrastre. Las aplicaciones de estas técnicas son: seguimiento de superficies, contactar y explorar, bordear, alineación, giros, atravesar puertas, subir y bajar escaleras, uso de ascensores y uso de escaleras mecánicas.</w:t>
      </w:r>
    </w:p>
    <w:p>
      <w:pPr>
        <w:pStyle w:val="ListBullet"/>
      </w:pPr>
      <w:r>
        <w:rPr>
          <w:rFonts w:ascii="Verdana" w:hAnsi="Verdana"/>
          <w:b/>
        </w:rPr>
        <w:t xml:space="preserve">Sinónimos: </w:t>
      </w:r>
      <w:r>
        <w:rPr>
          <w:rFonts w:ascii="Verdana" w:hAnsi="Verdana"/>
        </w:rPr>
        <w:t>bastón largo, bastón blanco</w:t>
      </w:r>
    </w:p>
    <w:p>
      <w:pPr>
        <w:pStyle w:val="ListBullet"/>
      </w:pPr>
      <w:r>
        <w:rPr>
          <w:rFonts w:ascii="Verdana" w:hAnsi="Verdana"/>
          <w:b/>
        </w:rPr>
        <w:t xml:space="preserve">Use: </w:t>
      </w:r>
      <w:r>
        <w:rPr>
          <w:rFonts w:ascii="Verdana" w:hAnsi="Verdana"/>
        </w:rPr>
        <w:t>Técnica del bastón de movilidad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