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CURRÍCULO ESCOLAR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CURRÍCULO ESCOLAR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objetivos, competencias básicas  o capacidades, contenidos o conjuntos de conocimientos, habilidades, destrezas y actitudes, métodos pedagógicos y criterios de evaluación de cada una de las enseñanzas reguladas por Ley, que determinan los procesos de enseñanza, aprendizaje, y adquisición de competencias en cada etapa educativa.</w:t>
        <w:br/>
        <w:br/>
        <w:t>El alumnado con discapacidad visual presenta unas necesidades específicas derivadas del déficit visual, lo que hace necesario introducir  medidas y ajustes en alguno o algunos de los elementos mencionados del currículo para dar respuesta a sus necesidades educativas especiales. Estos ajustes concretos son las adaptaciones curriculares, que pueden ser de acceso al currículo, significativas o no significativas. En esta área se interviene con el alumnado para realizar las adaptaciones precisas, de las mencionadas, teniendo en cuenta la competencia curricular en cada una de las diferentes materias.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