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PROCESO DE REGULACIÓN CONJUNTA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PROCESO DE REGULACIÓN CONJUNTA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acciones  a través de las cuales la persona con sordoceguera y su compañero de comunicación  ajustan la actuación del uno  a la del otro gracias a la evaluación continua de sus mutuas reacciones. Pueden modificar la forma de reaccionar, la intensidad y el tiempo de reacción, el objetivo de interés, etc. Mediante este proceso el compañero de comunicación implica  de forma cooperativa a la persona con sordoceguera en  tareas  que previsiblemente  facilitarán la construcción de conocimiento, amoldando su comportamiento al de la persona al tiempo que procura que ésta se acomode al suyo.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