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POTENCIALES EVOCADOS AUDITIVOS DE ESTADO ESTABLE (PEAEE)</w:t>
      </w:r>
    </w:p>
    <w:p>
      <w:pPr>
        <w:pStyle w:val="ListBullet"/>
      </w:pPr>
      <w:r>
        <w:rPr>
          <w:rFonts w:ascii="Verdana" w:hAnsi="Verdana"/>
          <w:b/>
        </w:rPr>
        <w:t xml:space="preserve">Término: </w:t>
      </w:r>
      <w:r>
        <w:rPr>
          <w:rFonts w:ascii="Verdana" w:hAnsi="Verdana"/>
        </w:rPr>
        <w:t>POTENCIALES EVOCADOS AUDITIVOS DE ESTADO ESTABLE (PEAEE)</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Prueba objetiva que recoge la respuesta cerebral obtenida por estímulo acústico repetitivo. Se denominan estables porque esta respuesta se mantiene durante todo el tiempo que esté presente el estímulo. Esta técnica se diferencia de los ampliamente utilizados Potenciales Evocados Auditivos del Tronco Cerebral  (PEATC) por la posibilidad de determinar el umbral auditivo en un más amplio espectro y de manera específica por frecuencias.</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