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APRENDIZAJE MEDIADO</w:t>
      </w:r>
    </w:p>
    <w:p>
      <w:pPr>
        <w:pStyle w:val="ListBullet"/>
      </w:pPr>
      <w:r>
        <w:rPr>
          <w:rFonts w:ascii="Verdana" w:hAnsi="Verdana"/>
          <w:b/>
        </w:rPr>
        <w:t xml:space="preserve">Término: </w:t>
      </w:r>
      <w:r>
        <w:rPr>
          <w:rFonts w:ascii="Verdana" w:hAnsi="Verdana"/>
        </w:rPr>
        <w:t>APRENDIZAJE MEDIADO</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Proceso por el que una persona adquiere conocimiento del entorno a través de una experiencia compartida. Si una de las dos personas que interaccionan tiene mayor competencia cognitiva, comunicativa y lingüística, y guía la interacción con el objetivo de construir aprendizaje, se dice que esa experiencia de aprendizaje ha sido mediada. Las personas que nacen con sordoceguera, requieren especialmente de este tipo de aprendizaje como medio para conocer el mundo en el que viven.</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