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ORDEN DE LUGAR</w:t>
      </w:r>
    </w:p>
    <w:p>
      <w:pPr>
        <w:pStyle w:val="ListBullet"/>
      </w:pPr>
      <w:r>
        <w:rPr>
          <w:rFonts w:ascii="Verdana" w:hAnsi="Verdana"/>
          <w:b/>
        </w:rPr>
        <w:t xml:space="preserve">Término: </w:t>
      </w:r>
      <w:r>
        <w:rPr>
          <w:rFonts w:ascii="Verdana" w:hAnsi="Verdana"/>
        </w:rPr>
        <w:t>ORDEN DE LUGAR</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Término que hace referencia a la necesidad de que cada cosa tenga un lugar o espacio concreto en cada uno de los ambientes que se mueve el niño con sordoceguera, lo que le permitirá buscar con éxito lo que quiere en un momento determinado. Igualmente se debe cuidar el lugar donde se realizan las actividades, desarrollando cada actividad en un lugar concreto.</w:t>
      </w:r>
    </w:p>
    <w:p>
      <w:pPr>
        <w:pStyle w:val="ListBullet"/>
      </w:pPr>
      <w:r>
        <w:rPr>
          <w:rFonts w:ascii="Verdana" w:hAnsi="Verdana"/>
          <w:b/>
        </w:rPr>
        <w:t xml:space="preserve">Sinónimos: </w:t>
      </w:r>
      <w:r>
        <w:rPr>
          <w:rFonts w:ascii="Verdana" w:hAnsi="Verdana"/>
        </w:rPr>
        <w:t>Orden de espacio</w:t>
      </w:r>
    </w:p>
    <w:p>
      <w:pPr>
        <w:pStyle w:val="ListBullet"/>
      </w:pPr>
      <w:r>
        <w:rPr>
          <w:rFonts w:ascii="Verdana" w:hAnsi="Verdana"/>
          <w:b/>
        </w:rPr>
        <w:t xml:space="preserve">Use: </w:t>
      </w:r>
      <w:r>
        <w:rPr>
          <w:rFonts w:ascii="Verdana" w:hAnsi="Verdana"/>
        </w:rPr>
        <w:t>Orden de lugar</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