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con un deterioro combinado de la vista y el oído que dificulta su acceso a la información, a la comunicación y a la movilidad. Esta discapacidad afecta gravemente las habilidades diarias necesarias para una vida mínimamente autónoma, requiere servicios especializados y métodos especiales de comunicación.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