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DEFICIENCIA VISUAL CEREBRAL</w:t>
      </w:r>
    </w:p>
    <w:p>
      <w:pPr>
        <w:pStyle w:val="ListBullet"/>
      </w:pPr>
      <w:r>
        <w:rPr>
          <w:rFonts w:ascii="Verdana" w:hAnsi="Verdana"/>
          <w:b/>
        </w:rPr>
        <w:t xml:space="preserve">Término: </w:t>
      </w:r>
      <w:r>
        <w:rPr>
          <w:rFonts w:ascii="Verdana" w:hAnsi="Verdana"/>
        </w:rPr>
        <w:t>DEFICIENCIA VISUAL CEREBRAL</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 xml:space="preserve"> Deficiencia visual debida a disfunción bilateral de las radiaciones ópticas, del cortex visual o de ambos, pudiendo coexistir con alteraciones oculares y oculo-motoras y puede ser resultado de encefalopatía pre, peri y/o postnatal, disfunción cerebral perinatal o estar causada por un trauma. El concepto ha surgido a raíz de los avances en el campo de la investigación sobre el cerebro en los últimos años y reflejan la mejora de los métodos para identificar baja visión debido a daño en el SNC y a los avances en los cuidados perintales, los cuales han aumentado la ratio de supervivencia de niños con morbilidad neurológica. En su evolución ha sido designado por diferentes términos (deficiencia visual cortical, cognitiva o cerebral); finalmente se ha impuesto deficiencia visual cerebral, aceptándose el término avalado por la mayoría de los científicos europeos.</w:t>
      </w:r>
    </w:p>
    <w:p>
      <w:pPr>
        <w:pStyle w:val="ListBullet"/>
      </w:pPr>
      <w:r>
        <w:rPr>
          <w:rFonts w:ascii="Verdana" w:hAnsi="Verdana"/>
          <w:b/>
        </w:rPr>
        <w:t xml:space="preserve">Sinónimos: </w:t>
      </w:r>
      <w:r>
        <w:rPr>
          <w:rFonts w:ascii="Verdana" w:hAnsi="Verdana"/>
        </w:rPr>
        <w:t>deficiencia visual cortical, deficiencia visual cognitiva</w:t>
      </w:r>
    </w:p>
    <w:p>
      <w:pPr>
        <w:pStyle w:val="ListBullet"/>
      </w:pPr>
      <w:r>
        <w:rPr>
          <w:rFonts w:ascii="Verdana" w:hAnsi="Verdana"/>
          <w:b/>
        </w:rPr>
        <w:t xml:space="preserve">Use: </w:t>
      </w:r>
      <w:r>
        <w:rPr>
          <w:rFonts w:ascii="Verdana" w:hAnsi="Verdana"/>
        </w:rPr>
        <w:t>Deficiencia visual cerebral</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