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DEFICIENCIA VISUAL LEVE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DEFICIENCIA VISUAL LEVE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Grado de pérdida correspondiente a una agudeza visual igual o mayor de 0,3.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