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SENSIBILIDAD AL CONTRASTE</w:t>
      </w:r>
    </w:p>
    <w:p>
      <w:pPr>
        <w:pStyle w:val="ListBullet"/>
      </w:pPr>
      <w:r>
        <w:rPr>
          <w:rFonts w:ascii="Verdana" w:hAnsi="Verdana"/>
          <w:b/>
        </w:rPr>
        <w:t xml:space="preserve">Término: </w:t>
      </w:r>
      <w:r>
        <w:rPr>
          <w:rFonts w:ascii="Verdana" w:hAnsi="Verdana"/>
        </w:rPr>
        <w:t>SENSIBILIDAD AL CONTRASTE</w:t>
      </w:r>
    </w:p>
    <w:p>
      <w:pPr>
        <w:pStyle w:val="ListBullet"/>
      </w:pPr>
      <w:r>
        <w:rPr>
          <w:rFonts w:ascii="Verdana" w:hAnsi="Verdana"/>
          <w:b/>
        </w:rPr>
        <w:t xml:space="preserve">Área: </w:t>
      </w:r>
      <w:r>
        <w:rPr>
          <w:rFonts w:ascii="Verdana" w:hAnsi="Verdana"/>
        </w:rPr>
        <w:t>VISIÓN</w:t>
      </w:r>
    </w:p>
    <w:p>
      <w:pPr>
        <w:pStyle w:val="ListBullet"/>
      </w:pPr>
      <w:r>
        <w:rPr>
          <w:rFonts w:ascii="Verdana" w:hAnsi="Verdana"/>
          <w:b/>
        </w:rPr>
        <w:t xml:space="preserve">Definición: </w:t>
      </w:r>
      <w:r>
        <w:rPr>
          <w:rFonts w:ascii="Verdana" w:hAnsi="Verdana"/>
        </w:rPr>
        <w:t>Capacidad para detectar objetos con poco contraste, necesaria en las habilidades para la vida diaria; puede acompañarse de pérdida de agudeza visual. Los métodos de medición de la sensibilidad al contraste no están aún normalizados. Desde el punto de vista funcional, es la capacidad de separar la figura del fondo, teniendo en cuenta la mínima cantidad de luz requerida.</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