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VISIÓN MONOCULAR</w:t>
      </w:r>
    </w:p>
    <w:p>
      <w:pPr>
        <w:pStyle w:val="ListBullet"/>
      </w:pPr>
      <w:r>
        <w:rPr>
          <w:rFonts w:ascii="Verdana" w:hAnsi="Verdana"/>
          <w:b/>
        </w:rPr>
        <w:t xml:space="preserve">Término: </w:t>
      </w:r>
      <w:r>
        <w:rPr>
          <w:rFonts w:ascii="Verdana" w:hAnsi="Verdana"/>
        </w:rPr>
        <w:t>VISIÓN MONOCULAR</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Uso de un solo ojo para la visión. Las causas de la pérdida de visión en el ojo disfuncional pueden ser variadas, desde enucleación por retinoblastoma, ambliopía, lesión del nervio óptico, etc. Si la agudeza visual en el mejor ojo es normal, la única disminución de visión funcional que se produce es la de percepción de profundidad. Las personas que son monoculares no ven en dos dimensiones, por lo que en distancias de cerca tienen que basarse en la experiencia y en el conocimiento que tienen del entorno, y de otras informaciones sobre el espacio (por ej. objetos superpuestos, alturas, etc.).</w:t>
      </w:r>
    </w:p>
    <w:p>
      <w:pPr>
        <w:pStyle w:val="ListBullet"/>
      </w:pPr>
      <w:r>
        <w:rPr>
          <w:rFonts w:ascii="Verdana" w:hAnsi="Verdana"/>
          <w:b/>
        </w:rPr>
        <w:t xml:space="preserve">Sinónimos: </w:t>
      </w:r>
      <w:r>
        <w:rPr>
          <w:rFonts w:ascii="Verdana" w:hAnsi="Verdana"/>
        </w:rPr>
        <w:t>Monocularidad</w:t>
      </w:r>
    </w:p>
    <w:p>
      <w:pPr>
        <w:pStyle w:val="ListBullet"/>
      </w:pPr>
      <w:r>
        <w:rPr>
          <w:rFonts w:ascii="Verdana" w:hAnsi="Verdana"/>
          <w:b/>
        </w:rPr>
        <w:t xml:space="preserve">Use: </w:t>
      </w:r>
      <w:r>
        <w:rPr>
          <w:rFonts w:ascii="Verdana" w:hAnsi="Verdana"/>
        </w:rPr>
        <w:t>Visión monocular</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