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RELACIONES ESPACIALES</w:t>
      </w:r>
    </w:p>
    <w:p>
      <w:pPr>
        <w:pStyle w:val="ListBullet"/>
      </w:pPr>
      <w:r>
        <w:rPr>
          <w:rFonts w:ascii="Verdana" w:hAnsi="Verdana"/>
          <w:b/>
        </w:rPr>
        <w:t xml:space="preserve">Término: </w:t>
      </w:r>
      <w:r>
        <w:rPr>
          <w:rFonts w:ascii="Verdana" w:hAnsi="Verdana"/>
        </w:rPr>
        <w:t>RELACIONES ESPACIALES</w:t>
      </w:r>
    </w:p>
    <w:p>
      <w:pPr>
        <w:pStyle w:val="ListBullet"/>
      </w:pPr>
      <w:r>
        <w:rPr>
          <w:rFonts w:ascii="Verdana" w:hAnsi="Verdana"/>
          <w:b/>
        </w:rPr>
        <w:t xml:space="preserve">Área: </w:t>
      </w:r>
      <w:r>
        <w:rPr>
          <w:rFonts w:ascii="Verdana" w:hAnsi="Verdana"/>
        </w:rPr>
        <w:t>VISIÓN</w:t>
      </w:r>
    </w:p>
    <w:p>
      <w:pPr>
        <w:pStyle w:val="ListBullet"/>
      </w:pPr>
      <w:r>
        <w:rPr>
          <w:rFonts w:ascii="Verdana" w:hAnsi="Verdana"/>
          <w:b/>
        </w:rPr>
        <w:t xml:space="preserve">Definición: </w:t>
      </w:r>
      <w:r>
        <w:rPr>
          <w:rFonts w:ascii="Verdana" w:hAnsi="Verdana"/>
        </w:rPr>
        <w:t>Capacidad de percibir la posición de dos o más objetos en relación con el propio sujeto, y unos respecto de los otros. Las personas con discapacidad visual que tienen pérdida de campo visual periférico, tienen entre otras, dificultades para establecer relaciones espaciales, hecho que dificulta el desplazamiento por el espacio. Mediante el entrenamiento cinestésico se favorece el establecimiento de relaciones espaciales al desplazarse; los giros requieren un buen control corporal, lateralidad, orientación, imagen espacial y relaciones espaciales, aspectos fundamentales para una movilidad independiente.</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