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Cuidado de la baja visión</w:t>
      </w:r>
    </w:p>
    <w:p>
      <w:pPr>
        <w:pStyle w:val="ListBullet"/>
      </w:pPr>
      <w:r>
        <w:rPr>
          <w:rFonts w:ascii="Verdana" w:hAnsi="Verdana"/>
          <w:b/>
        </w:rPr>
        <w:t xml:space="preserve">Autores: </w:t>
      </w:r>
      <w:r>
        <w:rPr>
          <w:rFonts w:ascii="Verdana" w:hAnsi="Verdana"/>
        </w:rPr>
        <w:t xml:space="preserve"> MEHR , Edwin B.; FREID , Allan N.</w:t>
      </w:r>
    </w:p>
    <w:p>
      <w:pPr>
        <w:pStyle w:val="ListBullet"/>
      </w:pPr>
      <w:r>
        <w:rPr>
          <w:rFonts w:ascii="Verdana" w:hAnsi="Verdana"/>
          <w:b/>
        </w:rPr>
        <w:t xml:space="preserve">Publicación: </w:t>
      </w:r>
      <w:r>
        <w:rPr>
          <w:rFonts w:ascii="Verdana" w:hAnsi="Verdana"/>
        </w:rPr>
        <w:t>Madrid : Organización Nacional de Ciegos Españoles, Sección de Acción Social 1995</w:t>
      </w:r>
    </w:p>
    <w:p>
      <w:pPr>
        <w:pStyle w:val="ListBullet"/>
      </w:pPr>
      <w:r>
        <w:rPr>
          <w:rFonts w:ascii="Verdana" w:hAnsi="Verdana"/>
          <w:b/>
        </w:rPr>
        <w:t xml:space="preserve">Resumen: </w:t>
      </w:r>
      <w:r>
        <w:rPr>
          <w:rFonts w:ascii="Verdana" w:hAnsi="Verdana"/>
        </w:rPr>
        <w:t>Segunda edición de la tercera original, de 1985, de este manual clásico sobre atención clínica de la baja visión. Los distintos capítulos analizan la identificación del paciente de baja visión con posibilidad de tratamiento, la óptica fisiológica anormal, el examen y la prescripción de ayudas ópticas, entre otros temas fundamentales.</w:t>
      </w:r>
    </w:p>
    <w:p>
      <w:pPr>
        <w:pStyle w:val="ListBullet"/>
      </w:pPr>
      <w:r>
        <w:rPr>
          <w:rFonts w:ascii="Verdana" w:hAnsi="Verdana"/>
          <w:b/>
        </w:rPr>
        <w:t xml:space="preserve">Área: </w:t>
      </w:r>
      <w:r/>
      <w:r>
        <w:rPr>
          <w:rFonts w:ascii="Verdana" w:hAnsi="Verdana"/>
        </w:rPr>
        <w:t>Rehabilitación</w:t>
      </w:r>
    </w:p>
    <w:p>
      <w:pPr>
        <w:pStyle w:val="ListBullet"/>
      </w:pPr>
      <w:r>
        <w:rPr>
          <w:rFonts w:ascii="Verdana" w:hAnsi="Verdana"/>
          <w:b/>
        </w:rPr>
        <w:t xml:space="preserve">Subáreas: </w:t>
      </w:r>
      <w:r>
        <w:rPr>
          <w:rFonts w:ascii="Verdana" w:hAnsi="Verdana"/>
        </w:rPr>
        <w:t>Óptica (Baja visión) / Rehabilitación visual</w:t>
      </w:r>
    </w:p>
    <w:p>
      <w:pPr>
        <w:pStyle w:val="ListBullet"/>
      </w:pPr>
      <w:r>
        <w:rPr>
          <w:rFonts w:ascii="Verdana" w:hAnsi="Verdana"/>
          <w:b/>
        </w:rPr>
        <w:t xml:space="preserve">Materias: </w:t>
      </w:r>
      <w:r>
        <w:rPr>
          <w:rFonts w:ascii="Verdana" w:hAnsi="Verdana"/>
        </w:rPr>
        <w:t xml:space="preserve"> Rehabilitación; Rehabilitación visual; Ayudas baja visión; Ayudas ópticas</w:t>
      </w:r>
    </w:p>
    <w:p>
      <w:pPr>
        <w:pStyle w:val="ListBullet"/>
      </w:pPr>
      <w:r>
        <w:rPr>
          <w:rFonts w:ascii="Verdana" w:hAnsi="Verdana"/>
          <w:b/>
        </w:rPr>
        <w:t xml:space="preserve">Edición: </w:t>
      </w:r>
      <w:r>
        <w:rPr>
          <w:rFonts w:ascii="Verdana" w:hAnsi="Verdana"/>
        </w:rPr>
        <w:t>2ª ed</w:t>
      </w:r>
    </w:p>
    <w:p>
      <w:pPr>
        <w:pStyle w:val="ListBullet"/>
      </w:pPr>
      <w:r>
        <w:rPr>
          <w:rFonts w:ascii="Verdana" w:hAnsi="Verdana"/>
          <w:b/>
        </w:rPr>
        <w:t xml:space="preserve">Colección: </w:t>
      </w:r>
      <w:r>
        <w:rPr>
          <w:rFonts w:ascii="Verdana" w:hAnsi="Verdana"/>
        </w:rPr>
        <w:t>SS Manuales</w:t>
      </w:r>
    </w:p>
    <w:p>
      <w:pPr>
        <w:pStyle w:val="ListBullet"/>
      </w:pPr>
      <w:r>
        <w:rPr>
          <w:rFonts w:ascii="Verdana" w:hAnsi="Verdana"/>
          <w:b/>
        </w:rPr>
        <w:t xml:space="preserve">Lengua: </w:t>
      </w:r>
      <w:r>
        <w:rPr>
          <w:rFonts w:ascii="Verdana" w:hAnsi="Verdana"/>
        </w:rPr>
        <w:t>Español</w:t>
      </w:r>
    </w:p>
    <w:p>
      <w:pPr>
        <w:pStyle w:val="ListBullet"/>
      </w:pPr>
      <w:r>
        <w:rPr>
          <w:rFonts w:ascii="Verdana" w:hAnsi="Verdana"/>
          <w:b/>
        </w:rPr>
        <w:t xml:space="preserve">Año de publicación: </w:t>
      </w:r>
      <w:r>
        <w:rPr>
          <w:rFonts w:ascii="Verdana" w:hAnsi="Verdana"/>
        </w:rPr>
        <w:t>1995</w:t>
      </w:r>
    </w:p>
    <w:p>
      <w:pPr>
        <w:pStyle w:val="ListBullet"/>
      </w:pPr>
      <w:r>
        <w:rPr>
          <w:rFonts w:ascii="Verdana" w:hAnsi="Verdana"/>
          <w:b/>
        </w:rPr>
        <w:t xml:space="preserve">ISBN: </w:t>
      </w:r>
      <w:r>
        <w:rPr>
          <w:rFonts w:ascii="Verdana" w:hAnsi="Verdana"/>
        </w:rPr>
        <w:t>84-87277-94-2</w:t>
      </w:r>
    </w:p>
    <w:p>
      <w:pPr>
        <w:pStyle w:val="ListBullet"/>
      </w:pPr>
      <w:r>
        <w:rPr>
          <w:rFonts w:ascii="Verdana" w:hAnsi="Verdana"/>
          <w:b/>
        </w:rPr>
        <w:t xml:space="preserve">Imagen: </w:t>
      </w:r>
    </w:p>
    <w:p>
      <w:pPr>
        <w:jc w:val="left"/>
      </w:pPr>
      <w:r>
        <w:drawing>
          <wp:inline xmlns:a="http://schemas.openxmlformats.org/drawingml/2006/main" xmlns:pic="http://schemas.openxmlformats.org/drawingml/2006/picture">
            <wp:extent cx="1828800" cy="2507673"/>
            <wp:docPr id="1" name="Picture 1"/>
            <wp:cNvGraphicFramePr>
              <a:graphicFrameLocks noChangeAspect="1"/>
            </wp:cNvGraphicFramePr>
            <a:graphic>
              <a:graphicData uri="http://schemas.openxmlformats.org/drawingml/2006/picture">
                <pic:pic>
                  <pic:nvPicPr>
                    <pic:cNvPr id="0" name="image.jpg"/>
                    <pic:cNvPicPr/>
                  </pic:nvPicPr>
                  <pic:blipFill>
                    <a:blip r:embed="rId9"/>
                    <a:stretch>
                      <a:fillRect/>
                    </a:stretch>
                  </pic:blipFill>
                  <pic:spPr>
                    <a:xfrm>
                      <a:off x="0" y="0"/>
                      <a:ext cx="1828800" cy="2507673"/>
                    </a:xfrm>
                    <a:prstGeom prst="rect"/>
                  </pic:spPr>
                </pic:pic>
              </a:graphicData>
            </a:graphic>
          </wp:inline>
        </w:drawing>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