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Clínica de la baja visión</w:t>
      </w:r>
    </w:p>
    <w:p>
      <w:pPr>
        <w:pStyle w:val="ListBullet"/>
      </w:pPr>
      <w:r>
        <w:rPr>
          <w:rFonts w:ascii="Verdana" w:hAnsi="Verdana"/>
          <w:b/>
        </w:rPr>
        <w:t xml:space="preserve">Autores: </w:t>
      </w:r>
      <w:r>
        <w:rPr>
          <w:rFonts w:ascii="Verdana" w:hAnsi="Verdana"/>
        </w:rPr>
        <w:t xml:space="preserve"> FAYE , Eleanor E. dir.; RUBIO DÍEZ , Ana María tr.; CEBRIÁN DE MIGUEL , María Dolores tr.</w:t>
      </w:r>
    </w:p>
    <w:p>
      <w:pPr>
        <w:pStyle w:val="ListBullet"/>
      </w:pPr>
      <w:r>
        <w:rPr>
          <w:rFonts w:ascii="Verdana" w:hAnsi="Verdana"/>
          <w:b/>
        </w:rPr>
        <w:t xml:space="preserve">Publicación: </w:t>
      </w:r>
      <w:r>
        <w:rPr>
          <w:rFonts w:ascii="Verdana" w:hAnsi="Verdana"/>
        </w:rPr>
        <w:t>Madrid : Organización Nacional de Ciegos Españoles, Dirección de Acción Social cop. 1997</w:t>
      </w:r>
    </w:p>
    <w:p>
      <w:pPr>
        <w:pStyle w:val="ListBullet"/>
      </w:pPr>
      <w:r>
        <w:rPr>
          <w:rFonts w:ascii="Verdana" w:hAnsi="Verdana"/>
          <w:b/>
        </w:rPr>
        <w:t xml:space="preserve">Resumen: </w:t>
      </w:r>
      <w:r>
        <w:rPr>
          <w:rFonts w:ascii="Verdana" w:hAnsi="Verdana"/>
        </w:rPr>
        <w:t>Versión en español de la segunda edición original (1984) de este manual fundamental sobre atención clínica de pacientes con baja visión. Se divide en siete partes, en las que se abordan aspectos tales como la evaluación de la baja visión, la prescripción y adaptaciones, los factores que afectan a la función visual, la gestión clínica. La última parte se dedica al niño con baja visión, y resalta la necesidad de facilitarle una adecuada estimulación visual.</w:t>
      </w:r>
    </w:p>
    <w:p>
      <w:pPr>
        <w:pStyle w:val="ListBullet"/>
      </w:pPr>
      <w:r>
        <w:rPr>
          <w:rFonts w:ascii="Verdana" w:hAnsi="Verdana"/>
          <w:b/>
        </w:rPr>
        <w:t xml:space="preserve">Áreas: </w:t>
      </w:r>
      <w:r/>
      <w:r>
        <w:rPr>
          <w:rFonts w:ascii="Verdana" w:hAnsi="Verdana"/>
        </w:rPr>
        <w:t xml:space="preserve"> Rehabilitación / Educación</w:t>
      </w:r>
    </w:p>
    <w:p>
      <w:pPr>
        <w:pStyle w:val="ListBullet"/>
      </w:pPr>
      <w:r>
        <w:rPr>
          <w:rFonts w:ascii="Verdana" w:hAnsi="Verdana"/>
          <w:b/>
        </w:rPr>
        <w:t xml:space="preserve">Subáreas: </w:t>
      </w:r>
      <w:r>
        <w:rPr>
          <w:rFonts w:ascii="Verdana" w:hAnsi="Verdana"/>
        </w:rPr>
        <w:t>Estimulación visual / Óptica (Baja visión) / Rehabilitación visual</w:t>
      </w:r>
    </w:p>
    <w:p>
      <w:pPr>
        <w:pStyle w:val="ListBullet"/>
      </w:pPr>
      <w:r>
        <w:rPr>
          <w:rFonts w:ascii="Verdana" w:hAnsi="Verdana"/>
          <w:b/>
        </w:rPr>
        <w:t xml:space="preserve">Materias: </w:t>
      </w:r>
      <w:r>
        <w:rPr>
          <w:rFonts w:ascii="Verdana" w:hAnsi="Verdana"/>
        </w:rPr>
        <w:t xml:space="preserve"> Rehabilitación; Educación; Estimulación visual; Rehabilitación visual; Evaluación visual; Ayudas ópticas;</w:t>
      </w:r>
    </w:p>
    <w:p>
      <w:pPr>
        <w:pStyle w:val="ListBullet"/>
      </w:pPr>
      <w:r>
        <w:rPr>
          <w:rFonts w:ascii="Verdana" w:hAnsi="Verdana"/>
          <w:b/>
        </w:rPr>
        <w:t xml:space="preserve">Edición: </w:t>
      </w:r>
      <w:r>
        <w:rPr>
          <w:rFonts w:ascii="Verdana" w:hAnsi="Verdana"/>
        </w:rPr>
        <w:t>1ª ed</w:t>
      </w:r>
    </w:p>
    <w:p>
      <w:pPr>
        <w:pStyle w:val="ListBullet"/>
      </w:pPr>
      <w:r>
        <w:rPr>
          <w:rFonts w:ascii="Verdana" w:hAnsi="Verdana"/>
          <w:b/>
        </w:rPr>
        <w:t xml:space="preserve">Colección: </w:t>
      </w:r>
      <w:r>
        <w:rPr>
          <w:rFonts w:ascii="Verdana" w:hAnsi="Verdana"/>
        </w:rPr>
        <w:t>SS manuales</w:t>
      </w:r>
    </w:p>
    <w:p>
      <w:pPr>
        <w:pStyle w:val="ListBullet"/>
      </w:pPr>
      <w:r>
        <w:rPr>
          <w:rFonts w:ascii="Verdana" w:hAnsi="Verdana"/>
          <w:b/>
        </w:rPr>
        <w:t xml:space="preserve">Lengua: </w:t>
      </w:r>
      <w:r>
        <w:rPr>
          <w:rFonts w:ascii="Verdana" w:hAnsi="Verdana"/>
        </w:rPr>
        <w:t>Español</w:t>
      </w:r>
    </w:p>
    <w:p>
      <w:pPr>
        <w:pStyle w:val="ListBullet"/>
      </w:pPr>
      <w:r>
        <w:rPr>
          <w:rFonts w:ascii="Verdana" w:hAnsi="Verdana"/>
          <w:b/>
        </w:rPr>
        <w:t xml:space="preserve">Año de publicación: </w:t>
      </w:r>
      <w:r>
        <w:rPr>
          <w:rFonts w:ascii="Verdana" w:hAnsi="Verdana"/>
        </w:rPr>
        <w:t>1997</w:t>
      </w:r>
    </w:p>
    <w:p>
      <w:pPr>
        <w:pStyle w:val="ListBullet"/>
      </w:pPr>
      <w:r>
        <w:rPr>
          <w:rFonts w:ascii="Verdana" w:hAnsi="Verdana"/>
          <w:b/>
        </w:rPr>
        <w:t xml:space="preserve">ISBN: </w:t>
      </w:r>
      <w:r>
        <w:rPr>
          <w:rFonts w:ascii="Verdana" w:hAnsi="Verdana"/>
        </w:rPr>
        <w:t>84-484-0095-X</w:t>
      </w:r>
    </w:p>
    <w:p>
      <w:pPr>
        <w:pStyle w:val="ListBullet"/>
      </w:pPr>
      <w:r>
        <w:rPr>
          <w:rFonts w:ascii="Verdana" w:hAnsi="Verdana"/>
          <w:b/>
        </w:rPr>
        <w:t xml:space="preserve">Imagen: </w:t>
      </w:r>
    </w:p>
    <w:p>
      <w:pPr>
        <w:jc w:val="left"/>
      </w:pPr>
      <w:r>
        <w:drawing>
          <wp:inline xmlns:a="http://schemas.openxmlformats.org/drawingml/2006/main" xmlns:pic="http://schemas.openxmlformats.org/drawingml/2006/picture">
            <wp:extent cx="1828800" cy="2553448"/>
            <wp:docPr id="1" name="Picture 1"/>
            <wp:cNvGraphicFramePr>
              <a:graphicFrameLocks noChangeAspect="1"/>
            </wp:cNvGraphicFramePr>
            <a:graphic>
              <a:graphicData uri="http://schemas.openxmlformats.org/drawingml/2006/picture">
                <pic:pic>
                  <pic:nvPicPr>
                    <pic:cNvPr id="0" name="image.jpg"/>
                    <pic:cNvPicPr/>
                  </pic:nvPicPr>
                  <pic:blipFill>
                    <a:blip r:embed="rId9"/>
                    <a:stretch>
                      <a:fillRect/>
                    </a:stretch>
                  </pic:blipFill>
                  <pic:spPr>
                    <a:xfrm>
                      <a:off x="0" y="0"/>
                      <a:ext cx="1828800" cy="2553448"/>
                    </a:xfrm>
                    <a:prstGeom prst="rect"/>
                  </pic:spPr>
                </pic:pic>
              </a:graphicData>
            </a:graphic>
          </wp:inline>
        </w:drawing>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g"/><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