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 los zapatos de los niños ciegos : guía de desarrollo de 0 a 3 años</w:t>
      </w:r>
    </w:p>
    <w:p>
      <w:pPr>
        <w:pStyle w:val="ListBullet"/>
      </w:pPr>
      <w:r>
        <w:rPr>
          <w:rFonts w:ascii="Verdana" w:hAnsi="Verdana"/>
          <w:b/>
        </w:rPr>
        <w:t xml:space="preserve">Autores: </w:t>
      </w:r>
      <w:r>
        <w:rPr>
          <w:rFonts w:ascii="Verdana" w:hAnsi="Verdana"/>
        </w:rPr>
        <w:t xml:space="preserve"> LUCERGA REVUELTA , Rosa María; GASTÓN LÓPEZ , Elena</w:t>
      </w:r>
    </w:p>
    <w:p>
      <w:pPr>
        <w:pStyle w:val="ListBullet"/>
      </w:pPr>
      <w:r>
        <w:rPr>
          <w:rFonts w:ascii="Verdana" w:hAnsi="Verdana"/>
          <w:b/>
        </w:rPr>
        <w:t xml:space="preserve">Publicación: </w:t>
      </w:r>
      <w:r>
        <w:rPr>
          <w:rFonts w:ascii="Verdana" w:hAnsi="Verdana"/>
        </w:rPr>
        <w:t>Madrid : Organización Nacional de Ciegos Españoles, Dirección de Educación 2004</w:t>
      </w:r>
    </w:p>
    <w:p>
      <w:pPr>
        <w:pStyle w:val="ListBullet"/>
      </w:pPr>
      <w:r>
        <w:rPr>
          <w:rFonts w:ascii="Verdana" w:hAnsi="Verdana"/>
          <w:b/>
        </w:rPr>
        <w:t xml:space="preserve">Resumen: </w:t>
      </w:r>
      <w:r>
        <w:rPr>
          <w:rFonts w:ascii="Verdana" w:hAnsi="Verdana"/>
        </w:rPr>
        <w:t>Guía de desarrollo para niños con discapacidad visual grave, de 0 a 3 años, dirigida a padres y profesionales. Presenta los objetivos principales del desarrollo evolutivo, por edades y áreas, ilustrados con fotografías y con orientaciones y sugerencias. El título del libro trata de sintetizar la idea de que los niños aprenden en función de sus necesidades y deseos, y para potenciar su desarrollo hay que ponerse en su lugar.</w:t>
      </w:r>
    </w:p>
    <w:p>
      <w:pPr>
        <w:pStyle w:val="ListBullet"/>
      </w:pPr>
      <w:r>
        <w:rPr>
          <w:rFonts w:ascii="Verdana" w:hAnsi="Verdana"/>
          <w:b/>
        </w:rPr>
        <w:t xml:space="preserve">Áreas: </w:t>
      </w:r>
      <w:r/>
      <w:r>
        <w:rPr>
          <w:rFonts w:ascii="Verdana" w:hAnsi="Verdana"/>
        </w:rPr>
        <w:t xml:space="preserve"> Bibliografía general / Educación</w:t>
      </w:r>
    </w:p>
    <w:p>
      <w:pPr>
        <w:pStyle w:val="ListBullet"/>
      </w:pPr>
      <w:r>
        <w:rPr>
          <w:rFonts w:ascii="Verdana" w:hAnsi="Verdana"/>
          <w:b/>
        </w:rPr>
        <w:t xml:space="preserve">Subáreas: </w:t>
      </w:r>
      <w:r>
        <w:rPr>
          <w:rFonts w:ascii="Verdana" w:hAnsi="Verdana"/>
        </w:rPr>
        <w:t>Guías / Desarrollo madurativo</w:t>
      </w:r>
    </w:p>
    <w:p>
      <w:pPr>
        <w:pStyle w:val="ListBullet"/>
      </w:pPr>
      <w:r>
        <w:rPr>
          <w:rFonts w:ascii="Verdana" w:hAnsi="Verdana"/>
          <w:b/>
        </w:rPr>
        <w:t xml:space="preserve">Materias: </w:t>
      </w:r>
      <w:r>
        <w:rPr>
          <w:rFonts w:ascii="Verdana" w:hAnsi="Verdana"/>
        </w:rPr>
        <w:t xml:space="preserve"> Bibliografía general; Educación; Guías; Desarrollo madurativo; Atención temprana; Desarrollo niño; Guía padres; Guía profesores</w:t>
      </w:r>
    </w:p>
    <w:p>
      <w:pPr>
        <w:pStyle w:val="ListBullet"/>
      </w:pPr>
      <w:r>
        <w:rPr>
          <w:rFonts w:ascii="Verdana" w:hAnsi="Verdana"/>
          <w:b/>
        </w:rPr>
        <w:t xml:space="preserve">Edición: </w:t>
      </w:r>
      <w:r>
        <w:rPr>
          <w:rFonts w:ascii="Verdana" w:hAnsi="Verdana"/>
        </w:rPr>
        <w:t>1ª ed</w:t>
      </w:r>
    </w:p>
    <w:p>
      <w:pPr>
        <w:pStyle w:val="ListBullet"/>
      </w:pPr>
      <w:r>
        <w:rPr>
          <w:rFonts w:ascii="Verdana" w:hAnsi="Verdana"/>
          <w:b/>
        </w:rPr>
        <w:t xml:space="preserve">Colección: </w:t>
      </w:r>
      <w:r>
        <w:rPr>
          <w:rFonts w:ascii="Verdana" w:hAnsi="Verdana"/>
        </w:rPr>
        <w:t>SS guías</w:t>
      </w:r>
    </w:p>
    <w:p>
      <w:pPr>
        <w:pStyle w:val="ListBullet"/>
      </w:pPr>
      <w:r>
        <w:rPr>
          <w:rFonts w:ascii="Verdana" w:hAnsi="Verdana"/>
          <w:b/>
        </w:rPr>
        <w:t xml:space="preserve">Lengua: </w:t>
      </w:r>
      <w:r>
        <w:rPr>
          <w:rFonts w:ascii="Verdana" w:hAnsi="Verdana"/>
        </w:rPr>
        <w:t>Español</w:t>
      </w:r>
    </w:p>
    <w:p>
      <w:pPr>
        <w:pStyle w:val="ListBullet"/>
      </w:pPr>
      <w:r>
        <w:rPr>
          <w:rFonts w:ascii="Verdana" w:hAnsi="Verdana"/>
          <w:b/>
        </w:rPr>
        <w:t xml:space="preserve">Año de publicación: </w:t>
      </w:r>
      <w:r>
        <w:rPr>
          <w:rFonts w:ascii="Verdana" w:hAnsi="Verdana"/>
        </w:rPr>
        <w:t>2004</w:t>
      </w:r>
    </w:p>
    <w:p>
      <w:pPr>
        <w:pStyle w:val="ListBullet"/>
      </w:pPr>
      <w:r>
        <w:rPr>
          <w:rFonts w:ascii="Verdana" w:hAnsi="Verdana"/>
          <w:b/>
        </w:rPr>
        <w:t xml:space="preserve">ISBN: </w:t>
      </w:r>
      <w:r>
        <w:rPr>
          <w:rFonts w:ascii="Verdana" w:hAnsi="Verdana"/>
        </w:rPr>
        <w:t>84-484-0121-2</w:t>
      </w:r>
    </w:p>
    <w:p>
      <w:pPr>
        <w:pStyle w:val="ListBullet"/>
      </w:pPr>
      <w:r>
        <w:rPr>
          <w:rFonts w:ascii="Verdana" w:hAnsi="Verdana"/>
          <w:b/>
        </w:rPr>
        <w:t xml:space="preserve">Imagen: 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828800" cy="26738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738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