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Utilización de las TIC por parte de los alumnos con discapacidad visual como elemento de apoyo al aprendizaje de la lectoescritura</w:t>
      </w:r>
    </w:p>
    <w:p>
      <w:pPr>
        <w:pStyle w:val="ListBullet"/>
      </w:pPr>
      <w:r>
        <w:rPr>
          <w:rFonts w:ascii="Verdana" w:hAnsi="Verdana"/>
          <w:b/>
        </w:rPr>
        <w:t xml:space="preserve">Autor: </w:t>
      </w:r>
      <w:r>
        <w:rPr>
          <w:rFonts w:ascii="Verdana" w:hAnsi="Verdana"/>
        </w:rPr>
        <w:t>GRUPO ACCEDO</w:t>
      </w:r>
    </w:p>
    <w:p>
      <w:pPr>
        <w:pStyle w:val="ListBullet"/>
      </w:pPr>
      <w:r>
        <w:rPr>
          <w:rFonts w:ascii="Verdana" w:hAnsi="Verdana"/>
          <w:b/>
        </w:rPr>
        <w:t xml:space="preserve">Publicación: </w:t>
      </w:r>
      <w:r>
        <w:rPr>
          <w:rFonts w:ascii="Verdana" w:hAnsi="Verdana"/>
        </w:rPr>
        <w:t>En: Revista Integración , Nº 62 (marzo 2013) http://www.once.es/new/servicios-especializados-en-discapacidad-visual/publicaciones-sobre-discapacidad-visual</w:t>
      </w:r>
    </w:p>
    <w:p>
      <w:pPr>
        <w:pStyle w:val="ListBullet"/>
      </w:pPr>
      <w:r>
        <w:rPr>
          <w:rFonts w:ascii="Verdana" w:hAnsi="Verdana"/>
          <w:b/>
        </w:rPr>
        <w:t xml:space="preserve">Resumen: </w:t>
      </w:r>
      <w:r>
        <w:rPr>
          <w:rFonts w:ascii="Verdana" w:hAnsi="Verdana"/>
        </w:rPr>
        <w:t>En este informe se resume la investigación llevada a cabo entre 2011 y 2012 por el Grupo de trabajo en Accesibilidad a Contenidos Educativos Digitales de la ONCE (Grupo ACCEDO), financiada por el Ministerio de Educación, Cultura y Deporte, sobre la utilización de las TIC por el alumnado con discapacidad visual como elemento de inclusión en el apoyo del aprendizaje de la lectoescritura, valorando su aplicación a la enseñanza del braille en el aula ordinaria. Los participantes han sido diez niños, cinco del último curso de Educación Infantil y cinco de primero de Primaria, a cada uno de los cuales se dotó de un ordenador, tableta digitalizadora, línea braille y teclado Blue Type. El informe expone la metodología de trabajo con el alumno, los resultados cuantitativos y cualitativos de la investigación, y las observaciones cualitativas de los coordinadores de caso. Las conclusiones confirman la utilidad de las herramientas TIC, en especial la línea braille, para el aprendizaje y el refuerzo del braille: motivan al alumno, dándole autonomía y aumentando su autoestima, interacción e inclusión; favorecen un enfoque lúdico e innovador, y, en relación con el método tradicional, disminuyen el número de sesiones necesarias para el aprendizaje.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/>
      <w:r>
        <w:rPr>
          <w:rFonts w:ascii="Verdana" w:hAnsi="Verdana"/>
        </w:rPr>
        <w:t>Educación</w:t>
      </w:r>
    </w:p>
    <w:p>
      <w:pPr>
        <w:pStyle w:val="ListBullet"/>
      </w:pPr>
      <w:r>
        <w:rPr>
          <w:rFonts w:ascii="Verdana" w:hAnsi="Verdana"/>
          <w:b/>
        </w:rPr>
        <w:t xml:space="preserve">Subáreas: </w:t>
      </w:r>
      <w:r>
        <w:rPr>
          <w:rFonts w:ascii="Verdana" w:hAnsi="Verdana"/>
        </w:rPr>
        <w:t>Tecnologías información niños / Técnicas instrumentales</w:t>
      </w:r>
    </w:p>
    <w:p>
      <w:pPr>
        <w:pStyle w:val="ListBullet"/>
      </w:pPr>
      <w:r>
        <w:rPr>
          <w:rFonts w:ascii="Verdana" w:hAnsi="Verdana"/>
          <w:b/>
        </w:rPr>
        <w:t xml:space="preserve">Materias: </w:t>
      </w:r>
      <w:r>
        <w:rPr>
          <w:rFonts w:ascii="Verdana" w:hAnsi="Verdana"/>
        </w:rPr>
        <w:t xml:space="preserve"> Educación; Técnicas instrumentales; Lectoescritura</w:t>
      </w:r>
    </w:p>
    <w:p>
      <w:pPr>
        <w:pStyle w:val="ListBullet"/>
      </w:pPr>
      <w:r>
        <w:rPr>
          <w:rFonts w:ascii="Verdana" w:hAnsi="Verdana"/>
          <w:b/>
        </w:rPr>
        <w:t xml:space="preserve">Lengua: </w:t>
      </w:r>
      <w:r>
        <w:rPr>
          <w:rFonts w:ascii="Verdana" w:hAnsi="Verdana"/>
        </w:rPr>
        <w:t>Español</w:t>
      </w:r>
    </w:p>
    <w:p>
      <w:pPr>
        <w:pStyle w:val="ListBullet"/>
      </w:pPr>
      <w:r>
        <w:rPr>
          <w:rFonts w:ascii="Verdana" w:hAnsi="Verdana"/>
          <w:b/>
        </w:rPr>
        <w:t xml:space="preserve">Año de publicación: </w:t>
      </w:r>
      <w:r>
        <w:rPr>
          <w:rFonts w:ascii="Verdana" w:hAnsi="Verdana"/>
        </w:rPr>
        <w:t>2013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