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E955C" w14:textId="5C3DE2CF" w:rsidR="0071536C" w:rsidRDefault="00FE41DD" w:rsidP="000C4BE5">
      <w:pPr>
        <w:spacing w:before="100" w:beforeAutospacing="1" w:after="100" w:afterAutospacing="1" w:line="240" w:lineRule="auto"/>
        <w:jc w:val="both"/>
        <w:outlineLvl w:val="0"/>
        <w:rPr>
          <w:rFonts w:ascii="Arial" w:eastAsia="Times New Roman" w:hAnsi="Arial" w:cs="Arial"/>
          <w:b/>
          <w:bCs/>
          <w:kern w:val="36"/>
          <w:lang w:eastAsia="es-ES"/>
          <w14:ligatures w14:val="none"/>
        </w:rPr>
      </w:pPr>
      <w:hyperlink r:id="rId10" w:history="1">
        <w:r w:rsidRPr="000C4BE5">
          <w:rPr>
            <w:rStyle w:val="Hipervnculo"/>
            <w:rFonts w:ascii="Arial" w:eastAsia="Times New Roman" w:hAnsi="Arial" w:cs="Arial"/>
            <w:b/>
            <w:bCs/>
            <w:kern w:val="36"/>
            <w:lang w:eastAsia="es-ES"/>
            <w14:ligatures w14:val="none"/>
          </w:rPr>
          <w:t>La Comisión Europea ha</w:t>
        </w:r>
        <w:r w:rsidRPr="000C4BE5">
          <w:rPr>
            <w:rStyle w:val="Hipervnculo"/>
            <w:rFonts w:ascii="Arial" w:eastAsia="Times New Roman" w:hAnsi="Arial" w:cs="Arial"/>
            <w:b/>
            <w:bCs/>
            <w:kern w:val="36"/>
            <w:lang w:eastAsia="es-ES"/>
            <w14:ligatures w14:val="none"/>
          </w:rPr>
          <w:t xml:space="preserve"> </w:t>
        </w:r>
        <w:r w:rsidRPr="000C4BE5">
          <w:rPr>
            <w:rStyle w:val="Hipervnculo"/>
            <w:rFonts w:ascii="Arial" w:eastAsia="Times New Roman" w:hAnsi="Arial" w:cs="Arial"/>
            <w:b/>
            <w:bCs/>
            <w:kern w:val="36"/>
            <w:lang w:eastAsia="es-ES"/>
            <w14:ligatures w14:val="none"/>
          </w:rPr>
          <w:t>presentado una nueva Estrategia para la Igualdad de Género 2026-2030 por una Europa más igualitaria, cohesionada y fructífera.</w:t>
        </w:r>
      </w:hyperlink>
      <w:r>
        <w:rPr>
          <w:rFonts w:ascii="Arial" w:eastAsia="Times New Roman" w:hAnsi="Arial" w:cs="Arial"/>
          <w:b/>
          <w:bCs/>
          <w:kern w:val="36"/>
          <w:lang w:eastAsia="es-ES"/>
          <w14:ligatures w14:val="none"/>
        </w:rPr>
        <w:t xml:space="preserve"> </w:t>
      </w:r>
    </w:p>
    <w:p w14:paraId="157D689A" w14:textId="570851D3" w:rsidR="00FE41DD" w:rsidRPr="000C4BE5" w:rsidRDefault="00FE41DD" w:rsidP="000C4BE5">
      <w:pPr>
        <w:spacing w:before="100" w:beforeAutospacing="1" w:after="100" w:afterAutospacing="1" w:line="240" w:lineRule="auto"/>
        <w:jc w:val="both"/>
        <w:outlineLvl w:val="0"/>
        <w:rPr>
          <w:rFonts w:ascii="Arial" w:eastAsia="Times New Roman" w:hAnsi="Arial" w:cs="Arial"/>
          <w:kern w:val="36"/>
          <w:lang w:eastAsia="es-ES"/>
          <w14:ligatures w14:val="none"/>
        </w:rPr>
      </w:pPr>
      <w:r w:rsidRPr="000C4BE5">
        <w:rPr>
          <w:rFonts w:ascii="Arial" w:eastAsia="Times New Roman" w:hAnsi="Arial" w:cs="Arial"/>
          <w:kern w:val="36"/>
          <w:lang w:eastAsia="es-ES"/>
          <w14:ligatures w14:val="none"/>
        </w:rPr>
        <w:t xml:space="preserve">A </w:t>
      </w:r>
      <w:r w:rsidR="002679A9" w:rsidRPr="000C4BE5">
        <w:rPr>
          <w:rFonts w:ascii="Arial" w:eastAsia="Times New Roman" w:hAnsi="Arial" w:cs="Arial"/>
          <w:kern w:val="36"/>
          <w:lang w:eastAsia="es-ES"/>
          <w14:ligatures w14:val="none"/>
        </w:rPr>
        <w:t>continuación,</w:t>
      </w:r>
      <w:r w:rsidRPr="000C4BE5">
        <w:rPr>
          <w:rFonts w:ascii="Arial" w:eastAsia="Times New Roman" w:hAnsi="Arial" w:cs="Arial"/>
          <w:kern w:val="36"/>
          <w:lang w:eastAsia="es-ES"/>
          <w14:ligatures w14:val="none"/>
        </w:rPr>
        <w:t xml:space="preserve"> hacemos un breve resumen:</w:t>
      </w:r>
    </w:p>
    <w:p w14:paraId="732F148E" w14:textId="26E66C86" w:rsidR="00AE47EC" w:rsidRDefault="00AE47EC" w:rsidP="0069189D">
      <w:pPr>
        <w:spacing w:after="150" w:line="240" w:lineRule="auto"/>
        <w:jc w:val="both"/>
        <w:rPr>
          <w:rFonts w:ascii="Arial" w:eastAsia="Times New Roman" w:hAnsi="Arial" w:cs="Arial"/>
          <w:kern w:val="0"/>
          <w:lang w:eastAsia="es-ES"/>
          <w14:ligatures w14:val="none"/>
        </w:rPr>
      </w:pPr>
      <w:r w:rsidRPr="00AE47EC">
        <w:rPr>
          <w:rFonts w:ascii="Arial" w:eastAsia="Times New Roman" w:hAnsi="Arial" w:cs="Arial"/>
          <w:kern w:val="0"/>
          <w:lang w:eastAsia="es-ES"/>
          <w14:ligatures w14:val="none"/>
        </w:rPr>
        <w:t xml:space="preserve">La nueva </w:t>
      </w:r>
      <w:r w:rsidRPr="00AE47EC">
        <w:rPr>
          <w:rFonts w:ascii="Arial" w:eastAsia="Times New Roman" w:hAnsi="Arial" w:cs="Arial"/>
          <w:b/>
          <w:bCs/>
          <w:kern w:val="0"/>
          <w:lang w:eastAsia="es-ES"/>
          <w14:ligatures w14:val="none"/>
        </w:rPr>
        <w:t>Estrategia para la Igualdad de Género 2026-2030</w:t>
      </w:r>
      <w:r w:rsidRPr="00AE47EC">
        <w:rPr>
          <w:rFonts w:ascii="Arial" w:eastAsia="Times New Roman" w:hAnsi="Arial" w:cs="Arial"/>
          <w:kern w:val="0"/>
          <w:lang w:eastAsia="es-ES"/>
          <w14:ligatures w14:val="none"/>
        </w:rPr>
        <w:t>, presentada por la Comisión Europea el 5 de marzo de 2026, marca la hoja de ruta para los próximos cinco años con el fin de acelerar el progreso en una UE donde, al ritmo actual, la igualdad real tardaría aún 50 años en alcanzarse.</w:t>
      </w:r>
    </w:p>
    <w:p w14:paraId="38115572" w14:textId="7E5BDB36" w:rsidR="0071536C" w:rsidRPr="00AE47EC" w:rsidRDefault="0071536C" w:rsidP="0069189D">
      <w:pPr>
        <w:spacing w:after="150" w:line="240" w:lineRule="auto"/>
        <w:jc w:val="both"/>
        <w:rPr>
          <w:rFonts w:ascii="Arial" w:eastAsia="Times New Roman" w:hAnsi="Arial" w:cs="Arial"/>
          <w:kern w:val="0"/>
          <w:lang w:eastAsia="es-ES"/>
          <w14:ligatures w14:val="none"/>
        </w:rPr>
      </w:pPr>
      <w:r>
        <w:rPr>
          <w:rFonts w:ascii="Arial" w:eastAsia="Times New Roman" w:hAnsi="Arial" w:cs="Arial"/>
          <w:kern w:val="0"/>
          <w:lang w:eastAsia="es-ES"/>
          <w14:ligatures w14:val="none"/>
        </w:rPr>
        <w:t>Estos son sus puntos fundamentales:</w:t>
      </w:r>
    </w:p>
    <w:p w14:paraId="70347A07" w14:textId="1EC5E60F" w:rsidR="00AE47EC" w:rsidRPr="00AE47EC" w:rsidRDefault="00AE47EC" w:rsidP="0069189D">
      <w:pPr>
        <w:spacing w:before="420" w:after="120" w:line="420" w:lineRule="atLeast"/>
        <w:jc w:val="both"/>
        <w:outlineLvl w:val="1"/>
        <w:rPr>
          <w:rFonts w:ascii="Arial" w:eastAsia="Times New Roman" w:hAnsi="Arial" w:cs="Arial"/>
          <w:b/>
          <w:bCs/>
          <w:kern w:val="0"/>
          <w:lang w:eastAsia="es-ES"/>
          <w14:ligatures w14:val="none"/>
        </w:rPr>
      </w:pPr>
      <w:r w:rsidRPr="00AE47EC">
        <w:rPr>
          <w:rFonts w:ascii="Arial" w:eastAsia="Times New Roman" w:hAnsi="Arial" w:cs="Arial"/>
          <w:b/>
          <w:bCs/>
          <w:kern w:val="0"/>
          <w:lang w:eastAsia="es-ES"/>
          <w14:ligatures w14:val="none"/>
        </w:rPr>
        <w:t xml:space="preserve"> 1. Nuevas Amenazas: Ciberviolencia e IA</w:t>
      </w:r>
    </w:p>
    <w:p w14:paraId="283A54DB" w14:textId="77777777" w:rsidR="00AE47EC" w:rsidRPr="00AE47EC" w:rsidRDefault="00AE47EC" w:rsidP="0069189D">
      <w:pPr>
        <w:spacing w:after="150" w:line="240" w:lineRule="auto"/>
        <w:jc w:val="both"/>
        <w:rPr>
          <w:rFonts w:ascii="Arial" w:eastAsia="Times New Roman" w:hAnsi="Arial" w:cs="Arial"/>
          <w:kern w:val="0"/>
          <w:lang w:eastAsia="es-ES"/>
          <w14:ligatures w14:val="none"/>
        </w:rPr>
      </w:pPr>
      <w:r w:rsidRPr="00AE47EC">
        <w:rPr>
          <w:rFonts w:ascii="Arial" w:eastAsia="Times New Roman" w:hAnsi="Arial" w:cs="Arial"/>
          <w:kern w:val="0"/>
          <w:lang w:eastAsia="es-ES"/>
          <w14:ligatures w14:val="none"/>
        </w:rPr>
        <w:t>Uno de los pilares más innovadores es la lucha contra la violencia en el entorno digital:</w:t>
      </w:r>
    </w:p>
    <w:p w14:paraId="60D62834" w14:textId="77777777" w:rsidR="00AE47EC" w:rsidRPr="00AE47EC" w:rsidRDefault="00AE47EC" w:rsidP="0069189D">
      <w:pPr>
        <w:numPr>
          <w:ilvl w:val="0"/>
          <w:numId w:val="1"/>
        </w:numPr>
        <w:spacing w:before="120" w:after="150" w:line="240" w:lineRule="auto"/>
        <w:jc w:val="both"/>
        <w:rPr>
          <w:rFonts w:ascii="Arial" w:eastAsia="Times New Roman" w:hAnsi="Arial" w:cs="Arial"/>
          <w:kern w:val="0"/>
          <w:lang w:eastAsia="es-ES"/>
          <w14:ligatures w14:val="none"/>
        </w:rPr>
      </w:pPr>
      <w:r w:rsidRPr="00AE47EC">
        <w:rPr>
          <w:rFonts w:ascii="Arial" w:eastAsia="Times New Roman" w:hAnsi="Arial" w:cs="Arial"/>
          <w:b/>
          <w:bCs/>
          <w:kern w:val="0"/>
          <w:lang w:eastAsia="es-ES"/>
          <w14:ligatures w14:val="none"/>
        </w:rPr>
        <w:t>Ciberviolencia:</w:t>
      </w:r>
      <w:r w:rsidRPr="00AE47EC">
        <w:rPr>
          <w:rFonts w:ascii="Arial" w:eastAsia="Times New Roman" w:hAnsi="Arial" w:cs="Arial"/>
          <w:kern w:val="0"/>
          <w:lang w:eastAsia="es-ES"/>
          <w14:ligatures w14:val="none"/>
        </w:rPr>
        <w:t xml:space="preserve"> Medidas específicas contra las </w:t>
      </w:r>
      <w:r w:rsidRPr="00AE47EC">
        <w:rPr>
          <w:rFonts w:ascii="Arial" w:eastAsia="Times New Roman" w:hAnsi="Arial" w:cs="Arial"/>
          <w:b/>
          <w:bCs/>
          <w:kern w:val="0"/>
          <w:lang w:eastAsia="es-ES"/>
          <w14:ligatures w14:val="none"/>
        </w:rPr>
        <w:t>"ultrafalsificaciones" (deepfakes)</w:t>
      </w:r>
      <w:r w:rsidRPr="00AE47EC">
        <w:rPr>
          <w:rFonts w:ascii="Arial" w:eastAsia="Times New Roman" w:hAnsi="Arial" w:cs="Arial"/>
          <w:kern w:val="0"/>
          <w:lang w:eastAsia="es-ES"/>
          <w14:ligatures w14:val="none"/>
        </w:rPr>
        <w:t xml:space="preserve"> y los "ultradesnudos" generados sin consentimiento.</w:t>
      </w:r>
    </w:p>
    <w:p w14:paraId="12D13A25" w14:textId="77777777" w:rsidR="00AE47EC" w:rsidRPr="00AE47EC" w:rsidRDefault="00AE47EC" w:rsidP="0069189D">
      <w:pPr>
        <w:numPr>
          <w:ilvl w:val="0"/>
          <w:numId w:val="1"/>
        </w:numPr>
        <w:spacing w:before="120" w:after="150" w:line="240" w:lineRule="auto"/>
        <w:jc w:val="both"/>
        <w:rPr>
          <w:rFonts w:ascii="Arial" w:eastAsia="Times New Roman" w:hAnsi="Arial" w:cs="Arial"/>
          <w:kern w:val="0"/>
          <w:lang w:eastAsia="es-ES"/>
          <w14:ligatures w14:val="none"/>
        </w:rPr>
      </w:pPr>
      <w:r w:rsidRPr="00AE47EC">
        <w:rPr>
          <w:rFonts w:ascii="Arial" w:eastAsia="Times New Roman" w:hAnsi="Arial" w:cs="Arial"/>
          <w:b/>
          <w:bCs/>
          <w:kern w:val="0"/>
          <w:lang w:eastAsia="es-ES"/>
          <w14:ligatures w14:val="none"/>
        </w:rPr>
        <w:t>Inteligencia Artificial:</w:t>
      </w:r>
      <w:r w:rsidRPr="00AE47EC">
        <w:rPr>
          <w:rFonts w:ascii="Arial" w:eastAsia="Times New Roman" w:hAnsi="Arial" w:cs="Arial"/>
          <w:kern w:val="0"/>
          <w:lang w:eastAsia="es-ES"/>
          <w14:ligatures w14:val="none"/>
        </w:rPr>
        <w:t xml:space="preserve"> Vigilancia de los sesgos de género en los algoritmos para evitar discriminaciones en la contratación o el acceso a servicios.</w:t>
      </w:r>
    </w:p>
    <w:p w14:paraId="7FB05C74" w14:textId="77777777" w:rsidR="00AE47EC" w:rsidRPr="00AE47EC" w:rsidRDefault="00AE47EC" w:rsidP="0069189D">
      <w:pPr>
        <w:numPr>
          <w:ilvl w:val="0"/>
          <w:numId w:val="1"/>
        </w:numPr>
        <w:spacing w:before="120" w:after="150" w:line="240" w:lineRule="auto"/>
        <w:jc w:val="both"/>
        <w:rPr>
          <w:rFonts w:ascii="Arial" w:eastAsia="Times New Roman" w:hAnsi="Arial" w:cs="Arial"/>
          <w:kern w:val="0"/>
          <w:lang w:eastAsia="es-ES"/>
          <w14:ligatures w14:val="none"/>
        </w:rPr>
      </w:pPr>
      <w:r w:rsidRPr="00AE47EC">
        <w:rPr>
          <w:rFonts w:ascii="Arial" w:eastAsia="Times New Roman" w:hAnsi="Arial" w:cs="Arial"/>
          <w:b/>
          <w:bCs/>
          <w:kern w:val="0"/>
          <w:lang w:eastAsia="es-ES"/>
          <w14:ligatures w14:val="none"/>
        </w:rPr>
        <w:t>Seguridad en política:</w:t>
      </w:r>
      <w:r w:rsidRPr="00AE47EC">
        <w:rPr>
          <w:rFonts w:ascii="Arial" w:eastAsia="Times New Roman" w:hAnsi="Arial" w:cs="Arial"/>
          <w:kern w:val="0"/>
          <w:lang w:eastAsia="es-ES"/>
          <w14:ligatures w14:val="none"/>
        </w:rPr>
        <w:t xml:space="preserve"> Recomendaciones para proteger a las mujeres en la vida pública frente al acoso digital y la desinformación.</w:t>
      </w:r>
    </w:p>
    <w:p w14:paraId="2BD7C521" w14:textId="29178F9D" w:rsidR="00AE47EC" w:rsidRPr="00AE47EC" w:rsidRDefault="00AE47EC" w:rsidP="0069189D">
      <w:pPr>
        <w:spacing w:before="420" w:after="120" w:line="420" w:lineRule="atLeast"/>
        <w:jc w:val="both"/>
        <w:outlineLvl w:val="1"/>
        <w:rPr>
          <w:rFonts w:ascii="Arial" w:eastAsia="Times New Roman" w:hAnsi="Arial" w:cs="Arial"/>
          <w:b/>
          <w:bCs/>
          <w:kern w:val="0"/>
          <w:lang w:eastAsia="es-ES"/>
          <w14:ligatures w14:val="none"/>
        </w:rPr>
      </w:pPr>
      <w:r w:rsidRPr="00AE47EC">
        <w:rPr>
          <w:rFonts w:ascii="Arial" w:eastAsia="Times New Roman" w:hAnsi="Arial" w:cs="Arial"/>
          <w:b/>
          <w:bCs/>
          <w:kern w:val="0"/>
          <w:lang w:eastAsia="es-ES"/>
          <w14:ligatures w14:val="none"/>
        </w:rPr>
        <w:t xml:space="preserve"> 2. Mercado Laboral y Brecha de Cuidados</w:t>
      </w:r>
    </w:p>
    <w:p w14:paraId="0FB2478D" w14:textId="77777777" w:rsidR="00AE47EC" w:rsidRPr="00AE47EC" w:rsidRDefault="00AE47EC" w:rsidP="0069189D">
      <w:pPr>
        <w:spacing w:after="150" w:line="240" w:lineRule="auto"/>
        <w:jc w:val="both"/>
        <w:rPr>
          <w:rFonts w:ascii="Arial" w:eastAsia="Times New Roman" w:hAnsi="Arial" w:cs="Arial"/>
          <w:kern w:val="0"/>
          <w:lang w:eastAsia="es-ES"/>
          <w14:ligatures w14:val="none"/>
        </w:rPr>
      </w:pPr>
      <w:r w:rsidRPr="00AE47EC">
        <w:rPr>
          <w:rFonts w:ascii="Arial" w:eastAsia="Times New Roman" w:hAnsi="Arial" w:cs="Arial"/>
          <w:kern w:val="0"/>
          <w:lang w:eastAsia="es-ES"/>
          <w14:ligatures w14:val="none"/>
        </w:rPr>
        <w:t>La estrategia busca no solo cerrar la brecha salarial, sino transformar la estructura del mercado laboral:</w:t>
      </w:r>
    </w:p>
    <w:p w14:paraId="456FA76A" w14:textId="77777777" w:rsidR="00AE47EC" w:rsidRPr="00AE47EC" w:rsidRDefault="00AE47EC" w:rsidP="0069189D">
      <w:pPr>
        <w:numPr>
          <w:ilvl w:val="0"/>
          <w:numId w:val="2"/>
        </w:numPr>
        <w:spacing w:before="120" w:after="150" w:line="240" w:lineRule="auto"/>
        <w:jc w:val="both"/>
        <w:rPr>
          <w:rFonts w:ascii="Arial" w:eastAsia="Times New Roman" w:hAnsi="Arial" w:cs="Arial"/>
          <w:kern w:val="0"/>
          <w:lang w:eastAsia="es-ES"/>
          <w14:ligatures w14:val="none"/>
        </w:rPr>
      </w:pPr>
      <w:r w:rsidRPr="00AE47EC">
        <w:rPr>
          <w:rFonts w:ascii="Arial" w:eastAsia="Times New Roman" w:hAnsi="Arial" w:cs="Arial"/>
          <w:b/>
          <w:bCs/>
          <w:kern w:val="0"/>
          <w:lang w:eastAsia="es-ES"/>
          <w14:ligatures w14:val="none"/>
        </w:rPr>
        <w:t>Plan de Acción para Mujeres en Investigación e Innovación:</w:t>
      </w:r>
      <w:r w:rsidRPr="00AE47EC">
        <w:rPr>
          <w:rFonts w:ascii="Arial" w:eastAsia="Times New Roman" w:hAnsi="Arial" w:cs="Arial"/>
          <w:kern w:val="0"/>
          <w:lang w:eastAsia="es-ES"/>
          <w14:ligatures w14:val="none"/>
        </w:rPr>
        <w:t xml:space="preserve"> El objetivo es convertir a la UE en el lugar más atractivo para las mujeres en el sector de las </w:t>
      </w:r>
      <w:r w:rsidRPr="00AE47EC">
        <w:rPr>
          <w:rFonts w:ascii="Arial" w:eastAsia="Times New Roman" w:hAnsi="Arial" w:cs="Arial"/>
          <w:i/>
          <w:iCs/>
          <w:kern w:val="0"/>
          <w:lang w:eastAsia="es-ES"/>
          <w14:ligatures w14:val="none"/>
        </w:rPr>
        <w:t>startups</w:t>
      </w:r>
      <w:r w:rsidRPr="00AE47EC">
        <w:rPr>
          <w:rFonts w:ascii="Arial" w:eastAsia="Times New Roman" w:hAnsi="Arial" w:cs="Arial"/>
          <w:kern w:val="0"/>
          <w:lang w:eastAsia="es-ES"/>
          <w14:ligatures w14:val="none"/>
        </w:rPr>
        <w:t xml:space="preserve"> para 2030.</w:t>
      </w:r>
    </w:p>
    <w:p w14:paraId="67767A60" w14:textId="77777777" w:rsidR="00AE47EC" w:rsidRPr="00AE47EC" w:rsidRDefault="00AE47EC" w:rsidP="0069189D">
      <w:pPr>
        <w:numPr>
          <w:ilvl w:val="0"/>
          <w:numId w:val="2"/>
        </w:numPr>
        <w:spacing w:before="120" w:after="150" w:line="240" w:lineRule="auto"/>
        <w:jc w:val="both"/>
        <w:rPr>
          <w:rFonts w:ascii="Arial" w:eastAsia="Times New Roman" w:hAnsi="Arial" w:cs="Arial"/>
          <w:kern w:val="0"/>
          <w:lang w:eastAsia="es-ES"/>
          <w14:ligatures w14:val="none"/>
        </w:rPr>
      </w:pPr>
      <w:r w:rsidRPr="00AE47EC">
        <w:rPr>
          <w:rFonts w:ascii="Arial" w:eastAsia="Times New Roman" w:hAnsi="Arial" w:cs="Arial"/>
          <w:b/>
          <w:bCs/>
          <w:kern w:val="0"/>
          <w:lang w:eastAsia="es-ES"/>
          <w14:ligatures w14:val="none"/>
        </w:rPr>
        <w:t>"Boys in HEAL":</w:t>
      </w:r>
      <w:r w:rsidRPr="00AE47EC">
        <w:rPr>
          <w:rFonts w:ascii="Arial" w:eastAsia="Times New Roman" w:hAnsi="Arial" w:cs="Arial"/>
          <w:kern w:val="0"/>
          <w:lang w:eastAsia="es-ES"/>
          <w14:ligatures w14:val="none"/>
        </w:rPr>
        <w:t xml:space="preserve"> Una iniciativa para atraer a hombres y niños hacia sectores tradicionalmente feminizados como la salud, la educación y los cuidados (</w:t>
      </w:r>
      <w:r w:rsidRPr="00AE47EC">
        <w:rPr>
          <w:rFonts w:ascii="Arial" w:eastAsia="Times New Roman" w:hAnsi="Arial" w:cs="Arial"/>
          <w:i/>
          <w:iCs/>
          <w:kern w:val="0"/>
          <w:lang w:eastAsia="es-ES"/>
          <w14:ligatures w14:val="none"/>
        </w:rPr>
        <w:t>Health, Education, Administration, Leisure</w:t>
      </w:r>
      <w:r w:rsidRPr="00AE47EC">
        <w:rPr>
          <w:rFonts w:ascii="Arial" w:eastAsia="Times New Roman" w:hAnsi="Arial" w:cs="Arial"/>
          <w:kern w:val="0"/>
          <w:lang w:eastAsia="es-ES"/>
          <w14:ligatures w14:val="none"/>
        </w:rPr>
        <w:t>).</w:t>
      </w:r>
    </w:p>
    <w:p w14:paraId="4741B228" w14:textId="77777777" w:rsidR="00AE47EC" w:rsidRPr="00AE47EC" w:rsidRDefault="00AE47EC" w:rsidP="0069189D">
      <w:pPr>
        <w:numPr>
          <w:ilvl w:val="0"/>
          <w:numId w:val="2"/>
        </w:numPr>
        <w:spacing w:before="120" w:after="150" w:line="240" w:lineRule="auto"/>
        <w:jc w:val="both"/>
        <w:rPr>
          <w:rFonts w:ascii="Arial" w:eastAsia="Times New Roman" w:hAnsi="Arial" w:cs="Arial"/>
          <w:kern w:val="0"/>
          <w:lang w:eastAsia="es-ES"/>
          <w14:ligatures w14:val="none"/>
        </w:rPr>
      </w:pPr>
      <w:r w:rsidRPr="00AE47EC">
        <w:rPr>
          <w:rFonts w:ascii="Arial" w:eastAsia="Times New Roman" w:hAnsi="Arial" w:cs="Arial"/>
          <w:b/>
          <w:bCs/>
          <w:kern w:val="0"/>
          <w:lang w:eastAsia="es-ES"/>
          <w14:ligatures w14:val="none"/>
        </w:rPr>
        <w:t>Corresponsabilidad:</w:t>
      </w:r>
      <w:r w:rsidRPr="00AE47EC">
        <w:rPr>
          <w:rFonts w:ascii="Arial" w:eastAsia="Times New Roman" w:hAnsi="Arial" w:cs="Arial"/>
          <w:kern w:val="0"/>
          <w:lang w:eastAsia="es-ES"/>
          <w14:ligatures w14:val="none"/>
        </w:rPr>
        <w:t xml:space="preserve"> Fomento del uso de permisos parentales por parte de los padres para cerrar la brecha de cuidados.</w:t>
      </w:r>
    </w:p>
    <w:p w14:paraId="3E5C76FB" w14:textId="3333D287" w:rsidR="00AE47EC" w:rsidRPr="00AE47EC" w:rsidRDefault="00AE47EC" w:rsidP="0069189D">
      <w:pPr>
        <w:spacing w:before="420" w:after="120" w:line="420" w:lineRule="atLeast"/>
        <w:jc w:val="both"/>
        <w:outlineLvl w:val="1"/>
        <w:rPr>
          <w:rFonts w:ascii="Arial" w:eastAsia="Times New Roman" w:hAnsi="Arial" w:cs="Arial"/>
          <w:b/>
          <w:bCs/>
          <w:kern w:val="0"/>
          <w:lang w:eastAsia="es-ES"/>
          <w14:ligatures w14:val="none"/>
        </w:rPr>
      </w:pPr>
      <w:r w:rsidRPr="00AE47EC">
        <w:rPr>
          <w:rFonts w:ascii="Arial" w:eastAsia="Times New Roman" w:hAnsi="Arial" w:cs="Arial"/>
          <w:b/>
          <w:bCs/>
          <w:kern w:val="0"/>
          <w:lang w:eastAsia="es-ES"/>
          <w14:ligatures w14:val="none"/>
        </w:rPr>
        <w:t>3. Salud con Perspectiva de Género</w:t>
      </w:r>
    </w:p>
    <w:p w14:paraId="7C4D5BD6" w14:textId="77777777" w:rsidR="00AE47EC" w:rsidRPr="00AE47EC" w:rsidRDefault="00AE47EC" w:rsidP="0069189D">
      <w:pPr>
        <w:spacing w:after="150" w:line="240" w:lineRule="auto"/>
        <w:jc w:val="both"/>
        <w:rPr>
          <w:rFonts w:ascii="Arial" w:eastAsia="Times New Roman" w:hAnsi="Arial" w:cs="Arial"/>
          <w:kern w:val="0"/>
          <w:lang w:eastAsia="es-ES"/>
          <w14:ligatures w14:val="none"/>
        </w:rPr>
      </w:pPr>
      <w:r w:rsidRPr="00AE47EC">
        <w:rPr>
          <w:rFonts w:ascii="Arial" w:eastAsia="Times New Roman" w:hAnsi="Arial" w:cs="Arial"/>
          <w:kern w:val="0"/>
          <w:lang w:eastAsia="es-ES"/>
          <w14:ligatures w14:val="none"/>
        </w:rPr>
        <w:t>Por primera vez, la salud se incluye como una prioridad específica:</w:t>
      </w:r>
    </w:p>
    <w:p w14:paraId="3EC92D15" w14:textId="77777777" w:rsidR="00AE47EC" w:rsidRPr="00AE47EC" w:rsidRDefault="00AE47EC" w:rsidP="0069189D">
      <w:pPr>
        <w:numPr>
          <w:ilvl w:val="0"/>
          <w:numId w:val="3"/>
        </w:numPr>
        <w:spacing w:before="120" w:after="150" w:line="240" w:lineRule="auto"/>
        <w:jc w:val="both"/>
        <w:rPr>
          <w:rFonts w:ascii="Arial" w:eastAsia="Times New Roman" w:hAnsi="Arial" w:cs="Arial"/>
          <w:kern w:val="0"/>
          <w:lang w:eastAsia="es-ES"/>
          <w14:ligatures w14:val="none"/>
        </w:rPr>
      </w:pPr>
      <w:r w:rsidRPr="00AE47EC">
        <w:rPr>
          <w:rFonts w:ascii="Arial" w:eastAsia="Times New Roman" w:hAnsi="Arial" w:cs="Arial"/>
          <w:kern w:val="0"/>
          <w:lang w:eastAsia="es-ES"/>
          <w14:ligatures w14:val="none"/>
        </w:rPr>
        <w:t>Investigación médica que considere las diferencias biológicas en diagnósticos y tratamientos.</w:t>
      </w:r>
    </w:p>
    <w:p w14:paraId="46D360B6" w14:textId="77777777" w:rsidR="00AE47EC" w:rsidRPr="00AE47EC" w:rsidRDefault="00AE47EC" w:rsidP="0069189D">
      <w:pPr>
        <w:numPr>
          <w:ilvl w:val="0"/>
          <w:numId w:val="3"/>
        </w:numPr>
        <w:spacing w:before="120" w:after="150" w:line="240" w:lineRule="auto"/>
        <w:jc w:val="both"/>
        <w:rPr>
          <w:rFonts w:ascii="Arial" w:eastAsia="Times New Roman" w:hAnsi="Arial" w:cs="Arial"/>
          <w:kern w:val="0"/>
          <w:lang w:eastAsia="es-ES"/>
          <w14:ligatures w14:val="none"/>
        </w:rPr>
      </w:pPr>
      <w:r w:rsidRPr="00AE47EC">
        <w:rPr>
          <w:rFonts w:ascii="Arial" w:eastAsia="Times New Roman" w:hAnsi="Arial" w:cs="Arial"/>
          <w:kern w:val="0"/>
          <w:lang w:eastAsia="es-ES"/>
          <w14:ligatures w14:val="none"/>
        </w:rPr>
        <w:lastRenderedPageBreak/>
        <w:t>Colaboración con la Agencia Europea de Medicamentos (EMA) para verificar que los fármacos se formulen y aprueben teniendo en cuenta el impacto diferenciado por género.</w:t>
      </w:r>
    </w:p>
    <w:p w14:paraId="3631F70A" w14:textId="66204FF8" w:rsidR="00AE47EC" w:rsidRPr="00AE47EC" w:rsidRDefault="00AE47EC" w:rsidP="0069189D">
      <w:pPr>
        <w:spacing w:before="420" w:after="120" w:line="420" w:lineRule="atLeast"/>
        <w:jc w:val="both"/>
        <w:outlineLvl w:val="1"/>
        <w:rPr>
          <w:rFonts w:ascii="Arial" w:eastAsia="Times New Roman" w:hAnsi="Arial" w:cs="Arial"/>
          <w:b/>
          <w:bCs/>
          <w:kern w:val="0"/>
          <w:lang w:eastAsia="es-ES"/>
          <w14:ligatures w14:val="none"/>
        </w:rPr>
      </w:pPr>
      <w:r w:rsidRPr="00AE47EC">
        <w:rPr>
          <w:rFonts w:ascii="Arial" w:eastAsia="Times New Roman" w:hAnsi="Arial" w:cs="Arial"/>
          <w:b/>
          <w:bCs/>
          <w:kern w:val="0"/>
          <w:lang w:eastAsia="es-ES"/>
          <w14:ligatures w14:val="none"/>
        </w:rPr>
        <w:t xml:space="preserve"> 4. Enfoque Interseccional y Masculinidad</w:t>
      </w:r>
    </w:p>
    <w:p w14:paraId="35DF1B11" w14:textId="77777777" w:rsidR="00AE47EC" w:rsidRPr="00AE47EC" w:rsidRDefault="00AE47EC" w:rsidP="0069189D">
      <w:pPr>
        <w:spacing w:after="150" w:line="240" w:lineRule="auto"/>
        <w:jc w:val="both"/>
        <w:rPr>
          <w:rFonts w:ascii="Arial" w:eastAsia="Times New Roman" w:hAnsi="Arial" w:cs="Arial"/>
          <w:kern w:val="0"/>
          <w:lang w:eastAsia="es-ES"/>
          <w14:ligatures w14:val="none"/>
        </w:rPr>
      </w:pPr>
      <w:r w:rsidRPr="00AE47EC">
        <w:rPr>
          <w:rFonts w:ascii="Arial" w:eastAsia="Times New Roman" w:hAnsi="Arial" w:cs="Arial"/>
          <w:kern w:val="0"/>
          <w:lang w:eastAsia="es-ES"/>
          <w14:ligatures w14:val="none"/>
        </w:rPr>
        <w:t>La estrategia reconoce que la desigualdad no afecta a todas por igual y que los hombres son parte de la solución:</w:t>
      </w:r>
    </w:p>
    <w:p w14:paraId="4B1E2C3F" w14:textId="77777777" w:rsidR="00AE47EC" w:rsidRPr="00AE47EC" w:rsidRDefault="00AE47EC" w:rsidP="0069189D">
      <w:pPr>
        <w:numPr>
          <w:ilvl w:val="0"/>
          <w:numId w:val="4"/>
        </w:numPr>
        <w:spacing w:before="120" w:after="150" w:line="240" w:lineRule="auto"/>
        <w:jc w:val="both"/>
        <w:rPr>
          <w:rFonts w:ascii="Arial" w:eastAsia="Times New Roman" w:hAnsi="Arial" w:cs="Arial"/>
          <w:kern w:val="0"/>
          <w:lang w:eastAsia="es-ES"/>
          <w14:ligatures w14:val="none"/>
        </w:rPr>
      </w:pPr>
      <w:r w:rsidRPr="00AE47EC">
        <w:rPr>
          <w:rFonts w:ascii="Arial" w:eastAsia="Times New Roman" w:hAnsi="Arial" w:cs="Arial"/>
          <w:b/>
          <w:bCs/>
          <w:kern w:val="0"/>
          <w:lang w:eastAsia="es-ES"/>
          <w14:ligatures w14:val="none"/>
        </w:rPr>
        <w:t>Interseccionalidad:</w:t>
      </w:r>
      <w:r w:rsidRPr="00AE47EC">
        <w:rPr>
          <w:rFonts w:ascii="Arial" w:eastAsia="Times New Roman" w:hAnsi="Arial" w:cs="Arial"/>
          <w:kern w:val="0"/>
          <w:lang w:eastAsia="es-ES"/>
          <w14:ligatures w14:val="none"/>
        </w:rPr>
        <w:t xml:space="preserve"> Las políticas deben considerar cómo el género se cruza con la raza, la discapacidad, la edad o la orientación sexual.</w:t>
      </w:r>
    </w:p>
    <w:p w14:paraId="5F945B41" w14:textId="77777777" w:rsidR="00AE47EC" w:rsidRPr="00AE47EC" w:rsidRDefault="00AE47EC" w:rsidP="0069189D">
      <w:pPr>
        <w:numPr>
          <w:ilvl w:val="0"/>
          <w:numId w:val="4"/>
        </w:numPr>
        <w:spacing w:before="120" w:after="150" w:line="240" w:lineRule="auto"/>
        <w:jc w:val="both"/>
        <w:rPr>
          <w:rFonts w:ascii="Arial" w:eastAsia="Times New Roman" w:hAnsi="Arial" w:cs="Arial"/>
          <w:kern w:val="0"/>
          <w:lang w:eastAsia="es-ES"/>
          <w14:ligatures w14:val="none"/>
        </w:rPr>
      </w:pPr>
      <w:r w:rsidRPr="00AE47EC">
        <w:rPr>
          <w:rFonts w:ascii="Arial" w:eastAsia="Times New Roman" w:hAnsi="Arial" w:cs="Arial"/>
          <w:b/>
          <w:bCs/>
          <w:kern w:val="0"/>
          <w:lang w:eastAsia="es-ES"/>
          <w14:ligatures w14:val="none"/>
        </w:rPr>
        <w:t>Involucrar a hombres y niños:</w:t>
      </w:r>
      <w:r w:rsidRPr="00AE47EC">
        <w:rPr>
          <w:rFonts w:ascii="Arial" w:eastAsia="Times New Roman" w:hAnsi="Arial" w:cs="Arial"/>
          <w:kern w:val="0"/>
          <w:lang w:eastAsia="es-ES"/>
          <w14:ligatures w14:val="none"/>
        </w:rPr>
        <w:t xml:space="preserve"> Se les integra como agentes activos del cambio, combatiendo las narrativas "anti-género" y la polarización digital que a menudo les toma como blanco de desinformación.</w:t>
      </w:r>
    </w:p>
    <w:p w14:paraId="597DBBCE" w14:textId="00A8CF83" w:rsidR="00AE47EC" w:rsidRPr="00AE47EC" w:rsidRDefault="00AE47EC" w:rsidP="0069189D">
      <w:pPr>
        <w:spacing w:before="420" w:after="120" w:line="420" w:lineRule="atLeast"/>
        <w:jc w:val="both"/>
        <w:outlineLvl w:val="1"/>
        <w:rPr>
          <w:rFonts w:ascii="Arial" w:eastAsia="Times New Roman" w:hAnsi="Arial" w:cs="Arial"/>
          <w:b/>
          <w:bCs/>
          <w:kern w:val="0"/>
          <w:lang w:eastAsia="es-ES"/>
          <w14:ligatures w14:val="none"/>
        </w:rPr>
      </w:pPr>
      <w:r w:rsidRPr="00AE47EC">
        <w:rPr>
          <w:rFonts w:ascii="Arial" w:eastAsia="Times New Roman" w:hAnsi="Arial" w:cs="Arial"/>
          <w:b/>
          <w:bCs/>
          <w:kern w:val="0"/>
          <w:lang w:eastAsia="es-ES"/>
          <w14:ligatures w14:val="none"/>
        </w:rPr>
        <w:t xml:space="preserve"> 5. Presupuestos y Gobernanza</w:t>
      </w:r>
    </w:p>
    <w:p w14:paraId="479ABCF4" w14:textId="77777777" w:rsidR="00AE47EC" w:rsidRPr="00AE47EC" w:rsidRDefault="00AE47EC" w:rsidP="0069189D">
      <w:pPr>
        <w:spacing w:after="150" w:line="240" w:lineRule="auto"/>
        <w:jc w:val="both"/>
        <w:rPr>
          <w:rFonts w:ascii="Arial" w:eastAsia="Times New Roman" w:hAnsi="Arial" w:cs="Arial"/>
          <w:kern w:val="0"/>
          <w:lang w:eastAsia="es-ES"/>
          <w14:ligatures w14:val="none"/>
        </w:rPr>
      </w:pPr>
      <w:r w:rsidRPr="00AE47EC">
        <w:rPr>
          <w:rFonts w:ascii="Arial" w:eastAsia="Times New Roman" w:hAnsi="Arial" w:cs="Arial"/>
          <w:kern w:val="0"/>
          <w:lang w:eastAsia="es-ES"/>
          <w14:ligatures w14:val="none"/>
        </w:rPr>
        <w:t>Para asegurar que las promesas se conviertan en hechos:</w:t>
      </w:r>
    </w:p>
    <w:p w14:paraId="164FC4CB" w14:textId="77777777" w:rsidR="00AE47EC" w:rsidRPr="00AE47EC" w:rsidRDefault="00AE47EC" w:rsidP="0069189D">
      <w:pPr>
        <w:numPr>
          <w:ilvl w:val="0"/>
          <w:numId w:val="5"/>
        </w:numPr>
        <w:spacing w:before="120" w:after="150" w:line="240" w:lineRule="auto"/>
        <w:jc w:val="both"/>
        <w:rPr>
          <w:rFonts w:ascii="Arial" w:eastAsia="Times New Roman" w:hAnsi="Arial" w:cs="Arial"/>
          <w:kern w:val="0"/>
          <w:lang w:eastAsia="es-ES"/>
          <w14:ligatures w14:val="none"/>
        </w:rPr>
      </w:pPr>
      <w:r w:rsidRPr="00AE47EC">
        <w:rPr>
          <w:rFonts w:ascii="Arial" w:eastAsia="Times New Roman" w:hAnsi="Arial" w:cs="Arial"/>
          <w:b/>
          <w:bCs/>
          <w:kern w:val="0"/>
          <w:lang w:eastAsia="es-ES"/>
          <w14:ligatures w14:val="none"/>
        </w:rPr>
        <w:t>Presupuestos con perspectiva de género:</w:t>
      </w:r>
      <w:r w:rsidRPr="00AE47EC">
        <w:rPr>
          <w:rFonts w:ascii="Arial" w:eastAsia="Times New Roman" w:hAnsi="Arial" w:cs="Arial"/>
          <w:kern w:val="0"/>
          <w:lang w:eastAsia="es-ES"/>
          <w14:ligatures w14:val="none"/>
        </w:rPr>
        <w:t xml:space="preserve"> Se introduce un seguimiento estricto del gasto para asegurar que los fondos de la UE contribuyan realmente a la igualdad.</w:t>
      </w:r>
    </w:p>
    <w:p w14:paraId="0D3D65A8" w14:textId="77777777" w:rsidR="00AE47EC" w:rsidRPr="00AE47EC" w:rsidRDefault="00AE47EC" w:rsidP="0069189D">
      <w:pPr>
        <w:numPr>
          <w:ilvl w:val="0"/>
          <w:numId w:val="5"/>
        </w:numPr>
        <w:spacing w:before="120" w:after="150" w:line="240" w:lineRule="auto"/>
        <w:jc w:val="both"/>
        <w:rPr>
          <w:rFonts w:ascii="Arial" w:eastAsia="Times New Roman" w:hAnsi="Arial" w:cs="Arial"/>
          <w:kern w:val="0"/>
          <w:lang w:eastAsia="es-ES"/>
          <w14:ligatures w14:val="none"/>
        </w:rPr>
      </w:pPr>
      <w:r w:rsidRPr="00AE47EC">
        <w:rPr>
          <w:rFonts w:ascii="Arial" w:eastAsia="Times New Roman" w:hAnsi="Arial" w:cs="Arial"/>
          <w:b/>
          <w:bCs/>
          <w:kern w:val="0"/>
          <w:lang w:eastAsia="es-ES"/>
          <w14:ligatures w14:val="none"/>
        </w:rPr>
        <w:t>Lucha contra el retroceso:</w:t>
      </w:r>
      <w:r w:rsidRPr="00AE47EC">
        <w:rPr>
          <w:rFonts w:ascii="Arial" w:eastAsia="Times New Roman" w:hAnsi="Arial" w:cs="Arial"/>
          <w:kern w:val="0"/>
          <w:lang w:eastAsia="es-ES"/>
          <w14:ligatures w14:val="none"/>
        </w:rPr>
        <w:t xml:space="preserve"> Compromiso firme para oponerse a cualquier retroceso en los derechos fundamentales ya adquiridos en los Estados miembros.</w:t>
      </w:r>
    </w:p>
    <w:p w14:paraId="2F312C72" w14:textId="77777777" w:rsidR="00AE47EC" w:rsidRDefault="00AE47EC" w:rsidP="00AE47EC">
      <w:pPr>
        <w:jc w:val="both"/>
      </w:pPr>
    </w:p>
    <w:sectPr w:rsidR="00AE47EC">
      <w:footerReference w:type="even" r:id="rId11"/>
      <w:footerReference w:type="defaul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B9628" w14:textId="77777777" w:rsidR="00AE47EC" w:rsidRDefault="00AE47EC" w:rsidP="00AE47EC">
      <w:pPr>
        <w:spacing w:after="0" w:line="240" w:lineRule="auto"/>
      </w:pPr>
      <w:r>
        <w:separator/>
      </w:r>
    </w:p>
  </w:endnote>
  <w:endnote w:type="continuationSeparator" w:id="0">
    <w:p w14:paraId="6A07A239" w14:textId="77777777" w:rsidR="00AE47EC" w:rsidRDefault="00AE47EC" w:rsidP="00AE4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233F" w14:textId="26D2C090" w:rsidR="00AE47EC" w:rsidRDefault="00AE47EC">
    <w:pPr>
      <w:pStyle w:val="Piedepgina"/>
    </w:pPr>
    <w:r>
      <w:rPr>
        <w:noProof/>
      </w:rPr>
      <mc:AlternateContent>
        <mc:Choice Requires="wps">
          <w:drawing>
            <wp:anchor distT="0" distB="0" distL="0" distR="0" simplePos="0" relativeHeight="251658241" behindDoc="0" locked="0" layoutInCell="1" allowOverlap="1" wp14:anchorId="7E32278E" wp14:editId="438EC12A">
              <wp:simplePos x="635" y="635"/>
              <wp:positionH relativeFrom="page">
                <wp:align>left</wp:align>
              </wp:positionH>
              <wp:positionV relativeFrom="page">
                <wp:align>bottom</wp:align>
              </wp:positionV>
              <wp:extent cx="1144905" cy="370205"/>
              <wp:effectExtent l="0" t="0" r="17145" b="0"/>
              <wp:wrapNone/>
              <wp:docPr id="1572798065"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905" cy="370205"/>
                      </a:xfrm>
                      <a:prstGeom prst="rect">
                        <a:avLst/>
                      </a:prstGeom>
                      <a:noFill/>
                      <a:ln>
                        <a:noFill/>
                      </a:ln>
                    </wps:spPr>
                    <wps:txbx>
                      <w:txbxContent>
                        <w:p w14:paraId="3D25C843" w14:textId="6D8078D8" w:rsidR="00AE47EC" w:rsidRPr="00AE47EC" w:rsidRDefault="00AE47EC" w:rsidP="00AE47EC">
                          <w:pPr>
                            <w:spacing w:after="0"/>
                            <w:rPr>
                              <w:rFonts w:ascii="Aptos" w:eastAsia="Aptos" w:hAnsi="Aptos" w:cs="Aptos"/>
                              <w:noProof/>
                              <w:color w:val="000000"/>
                              <w:sz w:val="20"/>
                              <w:szCs w:val="20"/>
                            </w:rPr>
                          </w:pPr>
                          <w:r w:rsidRPr="00AE47EC">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32278E" id="_x0000_t202" coordsize="21600,21600" o:spt="202" path="m,l,21600r21600,l21600,xe">
              <v:stroke joinstyle="miter"/>
              <v:path gradientshapeok="t" o:connecttype="rect"/>
            </v:shapetype>
            <v:shape id="Cuadro de texto 2" o:spid="_x0000_s1026" type="#_x0000_t202" alt="Sólo uso interno" style="position:absolute;margin-left:0;margin-top:0;width:90.15pt;height:29.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" filled="f" stroked="f">
              <v:textbox style="mso-fit-shape-to-text:t" inset="20pt,0,0,15pt">
                <w:txbxContent>
                  <w:p w14:paraId="3D25C843" w14:textId="6D8078D8" w:rsidR="00AE47EC" w:rsidRPr="00AE47EC" w:rsidRDefault="00AE47EC" w:rsidP="00AE47EC">
                    <w:pPr>
                      <w:spacing w:after="0"/>
                      <w:rPr>
                        <w:rFonts w:ascii="Aptos" w:eastAsia="Aptos" w:hAnsi="Aptos" w:cs="Aptos"/>
                        <w:noProof/>
                        <w:color w:val="000000"/>
                        <w:sz w:val="20"/>
                        <w:szCs w:val="20"/>
                      </w:rPr>
                    </w:pPr>
                    <w:r w:rsidRPr="00AE47EC">
                      <w:rPr>
                        <w:rFonts w:ascii="Aptos" w:eastAsia="Aptos" w:hAnsi="Aptos" w:cs="Aptos"/>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37ED" w14:textId="3934D250" w:rsidR="00AE47EC" w:rsidRDefault="00AE47EC">
    <w:pPr>
      <w:pStyle w:val="Piedepgina"/>
    </w:pPr>
    <w:r>
      <w:rPr>
        <w:noProof/>
      </w:rPr>
      <mc:AlternateContent>
        <mc:Choice Requires="wps">
          <w:drawing>
            <wp:anchor distT="0" distB="0" distL="0" distR="0" simplePos="0" relativeHeight="251658242" behindDoc="0" locked="0" layoutInCell="1" allowOverlap="1" wp14:anchorId="3A7514D7" wp14:editId="07C61499">
              <wp:simplePos x="1078787" y="10058400"/>
              <wp:positionH relativeFrom="page">
                <wp:align>left</wp:align>
              </wp:positionH>
              <wp:positionV relativeFrom="page">
                <wp:align>bottom</wp:align>
              </wp:positionV>
              <wp:extent cx="1144905" cy="370205"/>
              <wp:effectExtent l="0" t="0" r="17145" b="0"/>
              <wp:wrapNone/>
              <wp:docPr id="1060202965"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905" cy="370205"/>
                      </a:xfrm>
                      <a:prstGeom prst="rect">
                        <a:avLst/>
                      </a:prstGeom>
                      <a:noFill/>
                      <a:ln>
                        <a:noFill/>
                      </a:ln>
                    </wps:spPr>
                    <wps:txbx>
                      <w:txbxContent>
                        <w:p w14:paraId="5B91E777" w14:textId="0769A9E2" w:rsidR="00AE47EC" w:rsidRPr="00AE47EC" w:rsidRDefault="00AE47EC" w:rsidP="00AE47EC">
                          <w:pPr>
                            <w:spacing w:after="0"/>
                            <w:rPr>
                              <w:rFonts w:ascii="Aptos" w:eastAsia="Aptos" w:hAnsi="Aptos" w:cs="Aptos"/>
                              <w:noProof/>
                              <w:color w:val="000000"/>
                              <w:sz w:val="20"/>
                              <w:szCs w:val="20"/>
                            </w:rPr>
                          </w:pPr>
                          <w:r w:rsidRPr="00AE47EC">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7514D7" id="_x0000_t202" coordsize="21600,21600" o:spt="202" path="m,l,21600r21600,l21600,xe">
              <v:stroke joinstyle="miter"/>
              <v:path gradientshapeok="t" o:connecttype="rect"/>
            </v:shapetype>
            <v:shape id="Cuadro de texto 3" o:spid="_x0000_s1027" type="#_x0000_t202" alt="Sólo uso interno" style="position:absolute;margin-left:0;margin-top:0;width:90.15pt;height:29.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" filled="f" stroked="f">
              <v:textbox style="mso-fit-shape-to-text:t" inset="20pt,0,0,15pt">
                <w:txbxContent>
                  <w:p w14:paraId="5B91E777" w14:textId="0769A9E2" w:rsidR="00AE47EC" w:rsidRPr="00AE47EC" w:rsidRDefault="00AE47EC" w:rsidP="00AE47EC">
                    <w:pPr>
                      <w:spacing w:after="0"/>
                      <w:rPr>
                        <w:rFonts w:ascii="Aptos" w:eastAsia="Aptos" w:hAnsi="Aptos" w:cs="Aptos"/>
                        <w:noProof/>
                        <w:color w:val="000000"/>
                        <w:sz w:val="20"/>
                        <w:szCs w:val="20"/>
                      </w:rPr>
                    </w:pPr>
                    <w:r w:rsidRPr="00AE47EC">
                      <w:rPr>
                        <w:rFonts w:ascii="Aptos" w:eastAsia="Aptos" w:hAnsi="Aptos" w:cs="Aptos"/>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5316" w14:textId="4AB597FB" w:rsidR="00AE47EC" w:rsidRDefault="00AE47EC">
    <w:pPr>
      <w:pStyle w:val="Piedepgina"/>
    </w:pPr>
    <w:r>
      <w:rPr>
        <w:noProof/>
      </w:rPr>
      <mc:AlternateContent>
        <mc:Choice Requires="wps">
          <w:drawing>
            <wp:anchor distT="0" distB="0" distL="0" distR="0" simplePos="0" relativeHeight="251658240" behindDoc="0" locked="0" layoutInCell="1" allowOverlap="1" wp14:anchorId="339466DB" wp14:editId="60F39935">
              <wp:simplePos x="635" y="635"/>
              <wp:positionH relativeFrom="page">
                <wp:align>left</wp:align>
              </wp:positionH>
              <wp:positionV relativeFrom="page">
                <wp:align>bottom</wp:align>
              </wp:positionV>
              <wp:extent cx="1144905" cy="370205"/>
              <wp:effectExtent l="0" t="0" r="17145" b="0"/>
              <wp:wrapNone/>
              <wp:docPr id="645221306"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905" cy="370205"/>
                      </a:xfrm>
                      <a:prstGeom prst="rect">
                        <a:avLst/>
                      </a:prstGeom>
                      <a:noFill/>
                      <a:ln>
                        <a:noFill/>
                      </a:ln>
                    </wps:spPr>
                    <wps:txbx>
                      <w:txbxContent>
                        <w:p w14:paraId="2FF89E16" w14:textId="6FD5902D" w:rsidR="00AE47EC" w:rsidRPr="00AE47EC" w:rsidRDefault="00AE47EC" w:rsidP="00AE47EC">
                          <w:pPr>
                            <w:spacing w:after="0"/>
                            <w:rPr>
                              <w:rFonts w:ascii="Aptos" w:eastAsia="Aptos" w:hAnsi="Aptos" w:cs="Aptos"/>
                              <w:noProof/>
                              <w:color w:val="000000"/>
                              <w:sz w:val="20"/>
                              <w:szCs w:val="20"/>
                            </w:rPr>
                          </w:pPr>
                          <w:r w:rsidRPr="00AE47EC">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9466DB" id="_x0000_t202" coordsize="21600,21600" o:spt="202" path="m,l,21600r21600,l21600,xe">
              <v:stroke joinstyle="miter"/>
              <v:path gradientshapeok="t" o:connecttype="rect"/>
            </v:shapetype>
            <v:shape id="Cuadro de texto 1" o:spid="_x0000_s1028" type="#_x0000_t202" alt="Sólo uso interno" style="position:absolute;margin-left:0;margin-top:0;width:90.1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" filled="f" stroked="f">
              <v:textbox style="mso-fit-shape-to-text:t" inset="20pt,0,0,15pt">
                <w:txbxContent>
                  <w:p w14:paraId="2FF89E16" w14:textId="6FD5902D" w:rsidR="00AE47EC" w:rsidRPr="00AE47EC" w:rsidRDefault="00AE47EC" w:rsidP="00AE47EC">
                    <w:pPr>
                      <w:spacing w:after="0"/>
                      <w:rPr>
                        <w:rFonts w:ascii="Aptos" w:eastAsia="Aptos" w:hAnsi="Aptos" w:cs="Aptos"/>
                        <w:noProof/>
                        <w:color w:val="000000"/>
                        <w:sz w:val="20"/>
                        <w:szCs w:val="20"/>
                      </w:rPr>
                    </w:pPr>
                    <w:r w:rsidRPr="00AE47EC">
                      <w:rPr>
                        <w:rFonts w:ascii="Aptos" w:eastAsia="Aptos" w:hAnsi="Aptos" w:cs="Aptos"/>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464F1" w14:textId="77777777" w:rsidR="00AE47EC" w:rsidRDefault="00AE47EC" w:rsidP="00AE47EC">
      <w:pPr>
        <w:spacing w:after="0" w:line="240" w:lineRule="auto"/>
      </w:pPr>
      <w:r>
        <w:separator/>
      </w:r>
    </w:p>
  </w:footnote>
  <w:footnote w:type="continuationSeparator" w:id="0">
    <w:p w14:paraId="4E69F62E" w14:textId="77777777" w:rsidR="00AE47EC" w:rsidRDefault="00AE47EC" w:rsidP="00AE4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30606"/>
    <w:multiLevelType w:val="multilevel"/>
    <w:tmpl w:val="9B0C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1628D9"/>
    <w:multiLevelType w:val="multilevel"/>
    <w:tmpl w:val="9CD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F661DB"/>
    <w:multiLevelType w:val="multilevel"/>
    <w:tmpl w:val="B9E8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910F29"/>
    <w:multiLevelType w:val="multilevel"/>
    <w:tmpl w:val="89B2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D777AA"/>
    <w:multiLevelType w:val="multilevel"/>
    <w:tmpl w:val="C7EC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7954955">
    <w:abstractNumId w:val="4"/>
  </w:num>
  <w:num w:numId="2" w16cid:durableId="253444742">
    <w:abstractNumId w:val="2"/>
  </w:num>
  <w:num w:numId="3" w16cid:durableId="667681549">
    <w:abstractNumId w:val="3"/>
  </w:num>
  <w:num w:numId="4" w16cid:durableId="1789229511">
    <w:abstractNumId w:val="1"/>
  </w:num>
  <w:num w:numId="5" w16cid:durableId="1586107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EC"/>
    <w:rsid w:val="000C4BE5"/>
    <w:rsid w:val="001728EF"/>
    <w:rsid w:val="002679A9"/>
    <w:rsid w:val="005A5226"/>
    <w:rsid w:val="0069189D"/>
    <w:rsid w:val="0071536C"/>
    <w:rsid w:val="00802FC0"/>
    <w:rsid w:val="008C5D5C"/>
    <w:rsid w:val="0090019F"/>
    <w:rsid w:val="009145F0"/>
    <w:rsid w:val="009476D3"/>
    <w:rsid w:val="00A07A2B"/>
    <w:rsid w:val="00AE47EC"/>
    <w:rsid w:val="00C75934"/>
    <w:rsid w:val="00D0553A"/>
    <w:rsid w:val="00DF43BB"/>
    <w:rsid w:val="00F549F2"/>
    <w:rsid w:val="00FE41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C1E6"/>
  <w15:chartTrackingRefBased/>
  <w15:docId w15:val="{E98AA4E0-1885-49E3-8A59-FBA1A24B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E4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4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47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47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47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47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47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47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47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47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47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47E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47E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47E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47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47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47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47EC"/>
    <w:rPr>
      <w:rFonts w:eastAsiaTheme="majorEastAsia" w:cstheme="majorBidi"/>
      <w:color w:val="272727" w:themeColor="text1" w:themeTint="D8"/>
    </w:rPr>
  </w:style>
  <w:style w:type="paragraph" w:styleId="Ttulo">
    <w:name w:val="Title"/>
    <w:basedOn w:val="Normal"/>
    <w:next w:val="Normal"/>
    <w:link w:val="TtuloCar"/>
    <w:uiPriority w:val="10"/>
    <w:qFormat/>
    <w:rsid w:val="00AE4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47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47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47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47EC"/>
    <w:pPr>
      <w:spacing w:before="160"/>
      <w:jc w:val="center"/>
    </w:pPr>
    <w:rPr>
      <w:i/>
      <w:iCs/>
      <w:color w:val="404040" w:themeColor="text1" w:themeTint="BF"/>
    </w:rPr>
  </w:style>
  <w:style w:type="character" w:customStyle="1" w:styleId="CitaCar">
    <w:name w:val="Cita Car"/>
    <w:basedOn w:val="Fuentedeprrafopredeter"/>
    <w:link w:val="Cita"/>
    <w:uiPriority w:val="29"/>
    <w:rsid w:val="00AE47EC"/>
    <w:rPr>
      <w:i/>
      <w:iCs/>
      <w:color w:val="404040" w:themeColor="text1" w:themeTint="BF"/>
    </w:rPr>
  </w:style>
  <w:style w:type="paragraph" w:styleId="Prrafodelista">
    <w:name w:val="List Paragraph"/>
    <w:basedOn w:val="Normal"/>
    <w:uiPriority w:val="34"/>
    <w:qFormat/>
    <w:rsid w:val="00AE47EC"/>
    <w:pPr>
      <w:ind w:left="720"/>
      <w:contextualSpacing/>
    </w:pPr>
  </w:style>
  <w:style w:type="character" w:styleId="nfasisintenso">
    <w:name w:val="Intense Emphasis"/>
    <w:basedOn w:val="Fuentedeprrafopredeter"/>
    <w:uiPriority w:val="21"/>
    <w:qFormat/>
    <w:rsid w:val="00AE47EC"/>
    <w:rPr>
      <w:i/>
      <w:iCs/>
      <w:color w:val="0F4761" w:themeColor="accent1" w:themeShade="BF"/>
    </w:rPr>
  </w:style>
  <w:style w:type="paragraph" w:styleId="Citadestacada">
    <w:name w:val="Intense Quote"/>
    <w:basedOn w:val="Normal"/>
    <w:next w:val="Normal"/>
    <w:link w:val="CitadestacadaCar"/>
    <w:uiPriority w:val="30"/>
    <w:qFormat/>
    <w:rsid w:val="00AE4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47EC"/>
    <w:rPr>
      <w:i/>
      <w:iCs/>
      <w:color w:val="0F4761" w:themeColor="accent1" w:themeShade="BF"/>
    </w:rPr>
  </w:style>
  <w:style w:type="character" w:styleId="Referenciaintensa">
    <w:name w:val="Intense Reference"/>
    <w:basedOn w:val="Fuentedeprrafopredeter"/>
    <w:uiPriority w:val="32"/>
    <w:qFormat/>
    <w:rsid w:val="00AE47EC"/>
    <w:rPr>
      <w:b/>
      <w:bCs/>
      <w:smallCaps/>
      <w:color w:val="0F4761" w:themeColor="accent1" w:themeShade="BF"/>
      <w:spacing w:val="5"/>
    </w:rPr>
  </w:style>
  <w:style w:type="paragraph" w:styleId="Piedepgina">
    <w:name w:val="footer"/>
    <w:basedOn w:val="Normal"/>
    <w:link w:val="PiedepginaCar"/>
    <w:uiPriority w:val="99"/>
    <w:unhideWhenUsed/>
    <w:rsid w:val="00AE47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47EC"/>
  </w:style>
  <w:style w:type="paragraph" w:styleId="Encabezado">
    <w:name w:val="header"/>
    <w:basedOn w:val="Normal"/>
    <w:link w:val="EncabezadoCar"/>
    <w:uiPriority w:val="99"/>
    <w:semiHidden/>
    <w:unhideWhenUsed/>
    <w:rsid w:val="00F549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549F2"/>
  </w:style>
  <w:style w:type="character" w:styleId="Hipervnculo">
    <w:name w:val="Hyperlink"/>
    <w:basedOn w:val="Fuentedeprrafopredeter"/>
    <w:uiPriority w:val="99"/>
    <w:unhideWhenUsed/>
    <w:rsid w:val="0090019F"/>
    <w:rPr>
      <w:color w:val="467886" w:themeColor="hyperlink"/>
      <w:u w:val="single"/>
    </w:rPr>
  </w:style>
  <w:style w:type="character" w:styleId="Mencinsinresolver">
    <w:name w:val="Unresolved Mention"/>
    <w:basedOn w:val="Fuentedeprrafopredeter"/>
    <w:uiPriority w:val="99"/>
    <w:semiHidden/>
    <w:unhideWhenUsed/>
    <w:rsid w:val="0090019F"/>
    <w:rPr>
      <w:color w:val="605E5C"/>
      <w:shd w:val="clear" w:color="auto" w:fill="E1DFDD"/>
    </w:rPr>
  </w:style>
  <w:style w:type="character" w:styleId="Fuerte">
    <w:name w:val="Strong"/>
    <w:basedOn w:val="Fuentedeprrafopredeter"/>
    <w:uiPriority w:val="22"/>
    <w:qFormat/>
    <w:rsid w:val="0090019F"/>
    <w:rPr>
      <w:b/>
      <w:bCs/>
    </w:rPr>
  </w:style>
  <w:style w:type="character" w:styleId="Hipervnculovisitado">
    <w:name w:val="FollowedHyperlink"/>
    <w:basedOn w:val="Fuentedeprrafopredeter"/>
    <w:uiPriority w:val="99"/>
    <w:semiHidden/>
    <w:unhideWhenUsed/>
    <w:rsid w:val="00DF43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pain.representation.ec.europa.eu/noticias-eventos/noticias-0/la-comision-ha-presentado-una-nueva-estrategia-para-la-igualdad-de-genero-2026-2030-por-una-europa-2026-03-05-0_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77DB207D5A4AE4DAD0354818F918605" ma:contentTypeVersion="15" ma:contentTypeDescription="Crear nuevo documento." ma:contentTypeScope="" ma:versionID="36090b262a9042a10d776ad8d01aff9c">
  <xsd:schema xmlns:xsd="http://www.w3.org/2001/XMLSchema" xmlns:xs="http://www.w3.org/2001/XMLSchema" xmlns:p="http://schemas.microsoft.com/office/2006/metadata/properties" xmlns:ns2="ba02083d-c49b-4840-aeb3-a7e8ed0470cc" xmlns:ns3="d76a1c38-7a06-4c50-bc1b-2d24e3aa04ee" targetNamespace="http://schemas.microsoft.com/office/2006/metadata/properties" ma:root="true" ma:fieldsID="4151c26007e5015a132718ab98756cea" ns2:_="" ns3:_="">
    <xsd:import namespace="ba02083d-c49b-4840-aeb3-a7e8ed0470cc"/>
    <xsd:import namespace="d76a1c38-7a06-4c50-bc1b-2d24e3aa04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2083d-c49b-4840-aeb3-a7e8ed047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6a1c38-7a06-4c50-bc1b-2d24e3aa04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11c719e-efcf-49ac-aa76-22226eed269c}" ma:internalName="TaxCatchAll" ma:showField="CatchAllData" ma:web="d76a1c38-7a06-4c50-bc1b-2d24e3aa04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6a1c38-7a06-4c50-bc1b-2d24e3aa04ee" xsi:nil="true"/>
    <lcf76f155ced4ddcb4097134ff3c332f xmlns="ba02083d-c49b-4840-aeb3-a7e8ed0470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D5E3F9-4256-41CF-ACFC-8B73C525B772}">
  <ds:schemaRefs>
    <ds:schemaRef ds:uri="http://schemas.microsoft.com/sharepoint/v3/contenttype/forms"/>
  </ds:schemaRefs>
</ds:datastoreItem>
</file>

<file path=customXml/itemProps2.xml><?xml version="1.0" encoding="utf-8"?>
<ds:datastoreItem xmlns:ds="http://schemas.openxmlformats.org/officeDocument/2006/customXml" ds:itemID="{D68696C9-98A9-4018-9C1E-A43F532C7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2083d-c49b-4840-aeb3-a7e8ed0470cc"/>
    <ds:schemaRef ds:uri="d76a1c38-7a06-4c50-bc1b-2d24e3aa0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027EB-880B-42BA-9ACA-7DD987364A4B}">
  <ds:schemaRefs>
    <ds:schemaRef ds:uri="http://schemas.microsoft.com/office/2006/metadata/properties"/>
    <ds:schemaRef ds:uri="http://schemas.microsoft.com/office/infopath/2007/PartnerControls"/>
    <ds:schemaRef ds:uri="d76a1c38-7a06-4c50-bc1b-2d24e3aa04ee"/>
    <ds:schemaRef ds:uri="ba02083d-c49b-4840-aeb3-a7e8ed0470c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2674</Characters>
  <Application>Microsoft Office Word</Application>
  <DocSecurity>0</DocSecurity>
  <Lines>56</Lines>
  <Paragraphs>32</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Gómez Redondo, Laura</dc:creator>
  <cp:keywords/>
  <dc:description/>
  <cp:lastModifiedBy>Jiménez Rojas, Ricardo</cp:lastModifiedBy>
  <cp:revision>2</cp:revision>
  <dcterms:created xsi:type="dcterms:W3CDTF">2026-04-30T11:04:00Z</dcterms:created>
  <dcterms:modified xsi:type="dcterms:W3CDTF">2026-04-30T11:04:00Z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26754bba,5dbefe71,3f3169d5</vt:lpwstr>
  </property>
  <property fmtid="{D5CDD505-2E9C-101B-9397-08002B2CF9AE}" pid="3" name="ClassificationContentMarkingFooterFontProps">
    <vt:lpwstr>#000000,10,Aptos</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2026-04-15T11:50:10Z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9d756411-56d8-4000-a453-fc53e710beac</vt:lpwstr>
  </property>
  <property fmtid="{D5CDD505-2E9C-101B-9397-08002B2CF9AE}" pid="11" name="MSIP_Label_6dda522c-392e-4927-8936-fdbf7e4d8220_ContentBits">
    <vt:lpwstr>2</vt:lpwstr>
  </property>
  <property fmtid="{D5CDD505-2E9C-101B-9397-08002B2CF9AE}" pid="12" name="MSIP_Label_6dda522c-392e-4927-8936-fdbf7e4d8220_Tag">
    <vt:lpwstr>10, 3, 0, 1</vt:lpwstr>
  </property>
  <property fmtid="{D5CDD505-2E9C-101B-9397-08002B2CF9AE}" pid="13" name="ContentTypeId">
    <vt:lpwstr>0x010100B77DB207D5A4AE4DAD0354818F918605</vt:lpwstr>
  </property>
  <property fmtid="{D5CDD505-2E9C-101B-9397-08002B2CF9AE}" pid="14" name="MediaServiceImageTags">
    <vt:lpwstr/>
  </property>
</Properties>
</file>