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EA" w:rsidRDefault="00457AEA" w:rsidP="00457AEA">
      <w:pPr>
        <w:rPr>
          <w:rFonts w:ascii="Arial" w:hAnsi="Arial" w:cs="Arial"/>
          <w:b/>
          <w:bCs/>
          <w:lang w:val="es-ES_tradnl"/>
        </w:rPr>
      </w:pPr>
    </w:p>
    <w:p w:rsidR="00457AEA" w:rsidRDefault="00457AEA" w:rsidP="00457AEA">
      <w:pPr>
        <w:rPr>
          <w:rFonts w:ascii="Arial" w:hAnsi="Arial" w:cs="Arial"/>
          <w:b/>
          <w:bCs/>
          <w:lang w:val="es-ES_tradnl"/>
        </w:rPr>
      </w:pPr>
    </w:p>
    <w:p w:rsidR="00457AEA" w:rsidRDefault="00457AEA" w:rsidP="00457AEA">
      <w:pPr>
        <w:rPr>
          <w:rFonts w:ascii="Arial" w:hAnsi="Arial" w:cs="Arial"/>
          <w:b/>
          <w:bCs/>
          <w:lang w:val="es-ES_tradnl"/>
        </w:rPr>
      </w:pPr>
      <w:r>
        <w:rPr>
          <w:noProof/>
        </w:rPr>
        <w:drawing>
          <wp:anchor distT="0" distB="0" distL="114300" distR="115824" simplePos="0" relativeHeight="251658240" behindDoc="1" locked="0" layoutInCell="1" allowOverlap="1">
            <wp:simplePos x="0" y="0"/>
            <wp:positionH relativeFrom="column">
              <wp:posOffset>152400</wp:posOffset>
            </wp:positionH>
            <wp:positionV relativeFrom="page">
              <wp:posOffset>790575</wp:posOffset>
            </wp:positionV>
            <wp:extent cx="1943100" cy="971550"/>
            <wp:effectExtent l="19050" t="0" r="0" b="0"/>
            <wp:wrapSquare wrapText="bothSides"/>
            <wp:docPr id="2" name="Picture 2" descr="Title: WBU logo  - Description: 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WBU logo  - Description: WBU logo"/>
                    <pic:cNvPicPr>
                      <a:picLocks noChangeAspect="1" noChangeArrowheads="1"/>
                    </pic:cNvPicPr>
                  </pic:nvPicPr>
                  <pic:blipFill>
                    <a:blip r:embed="rId4" cstate="print"/>
                    <a:srcRect/>
                    <a:stretch>
                      <a:fillRect/>
                    </a:stretch>
                  </pic:blipFill>
                  <pic:spPr bwMode="auto">
                    <a:xfrm>
                      <a:off x="0" y="0"/>
                      <a:ext cx="1943100" cy="971550"/>
                    </a:xfrm>
                    <a:prstGeom prst="rect">
                      <a:avLst/>
                    </a:prstGeom>
                    <a:noFill/>
                  </pic:spPr>
                </pic:pic>
              </a:graphicData>
            </a:graphic>
          </wp:anchor>
        </w:drawing>
      </w:r>
      <w:r>
        <w:rPr>
          <w:rFonts w:ascii="Arial" w:hAnsi="Arial" w:cs="Arial"/>
          <w:b/>
          <w:bCs/>
          <w:lang w:val="es-ES_tradnl"/>
        </w:rPr>
        <w:t xml:space="preserve">                        </w:t>
      </w:r>
    </w:p>
    <w:p w:rsidR="00457AEA" w:rsidRDefault="00457AEA" w:rsidP="00457AEA">
      <w:pPr>
        <w:rPr>
          <w:rFonts w:ascii="Arial" w:hAnsi="Arial" w:cs="Arial"/>
          <w:b/>
          <w:bCs/>
          <w:lang w:val="es-ES_tradnl"/>
        </w:rPr>
      </w:pPr>
    </w:p>
    <w:p w:rsidR="00457AEA" w:rsidRDefault="00457AEA" w:rsidP="00457AEA">
      <w:pPr>
        <w:rPr>
          <w:rFonts w:ascii="Arial" w:hAnsi="Arial" w:cs="Arial"/>
          <w:b/>
          <w:bCs/>
          <w:lang w:val="es-ES_tradnl"/>
        </w:rPr>
      </w:pPr>
    </w:p>
    <w:p w:rsidR="00457AEA" w:rsidRDefault="00457AEA" w:rsidP="00457AEA">
      <w:pPr>
        <w:rPr>
          <w:b/>
          <w:bCs/>
          <w:lang w:val="es-ES_tradnl"/>
        </w:rPr>
      </w:pPr>
    </w:p>
    <w:p w:rsidR="00457AEA" w:rsidRDefault="00457AEA" w:rsidP="00457AEA">
      <w:pPr>
        <w:rPr>
          <w:rFonts w:ascii="Times New Roman" w:hAnsi="Times New Roman"/>
          <w:b/>
          <w:bCs/>
          <w:lang w:val="es-ES_tradnl"/>
        </w:rPr>
      </w:pPr>
      <w:proofErr w:type="spellStart"/>
      <w:r>
        <w:rPr>
          <w:b/>
          <w:bCs/>
          <w:lang w:val="es-ES_tradnl"/>
        </w:rPr>
        <w:t>World</w:t>
      </w:r>
      <w:proofErr w:type="spellEnd"/>
      <w:r>
        <w:rPr>
          <w:b/>
          <w:bCs/>
          <w:lang w:val="es-ES_tradnl"/>
        </w:rPr>
        <w:t xml:space="preserve"> </w:t>
      </w:r>
      <w:proofErr w:type="spellStart"/>
      <w:r>
        <w:rPr>
          <w:b/>
          <w:bCs/>
          <w:lang w:val="es-ES_tradnl"/>
        </w:rPr>
        <w:t>Blind</w:t>
      </w:r>
      <w:proofErr w:type="spellEnd"/>
      <w:r>
        <w:rPr>
          <w:b/>
          <w:bCs/>
          <w:lang w:val="es-ES_tradnl"/>
        </w:rPr>
        <w:t xml:space="preserve"> Union</w:t>
      </w:r>
    </w:p>
    <w:p w:rsidR="00457AEA" w:rsidRDefault="00457AEA" w:rsidP="00457AEA">
      <w:pPr>
        <w:rPr>
          <w:b/>
          <w:bCs/>
          <w:lang w:val="es-ES_tradnl"/>
        </w:rPr>
      </w:pPr>
      <w:r>
        <w:rPr>
          <w:b/>
          <w:bCs/>
          <w:lang w:val="es-ES_tradnl"/>
        </w:rPr>
        <w:t xml:space="preserve">Union </w:t>
      </w:r>
      <w:proofErr w:type="spellStart"/>
      <w:r>
        <w:rPr>
          <w:b/>
          <w:bCs/>
          <w:lang w:val="es-ES_tradnl"/>
        </w:rPr>
        <w:t>Mondiale</w:t>
      </w:r>
      <w:proofErr w:type="spellEnd"/>
      <w:r>
        <w:rPr>
          <w:b/>
          <w:bCs/>
          <w:lang w:val="es-ES_tradnl"/>
        </w:rPr>
        <w:t xml:space="preserve"> Des </w:t>
      </w:r>
      <w:proofErr w:type="spellStart"/>
      <w:r>
        <w:rPr>
          <w:b/>
          <w:bCs/>
          <w:lang w:val="es-ES_tradnl"/>
        </w:rPr>
        <w:t>Aveugles</w:t>
      </w:r>
      <w:proofErr w:type="spellEnd"/>
    </w:p>
    <w:p w:rsidR="00457AEA" w:rsidRDefault="00457AEA" w:rsidP="00457AEA">
      <w:pPr>
        <w:rPr>
          <w:b/>
          <w:bCs/>
          <w:lang w:val="es-ES_tradnl"/>
        </w:rPr>
      </w:pPr>
      <w:r>
        <w:rPr>
          <w:b/>
          <w:bCs/>
          <w:lang w:val="es-ES_tradnl"/>
        </w:rPr>
        <w:t>Unión Mundial de Ciegos</w:t>
      </w:r>
    </w:p>
    <w:p w:rsidR="00457AEA" w:rsidRDefault="00457AEA" w:rsidP="00457AEA">
      <w:pPr>
        <w:rPr>
          <w:rFonts w:ascii="Arial" w:hAnsi="Arial" w:cs="Arial"/>
          <w:b/>
          <w:bCs/>
          <w:lang w:val="es-ES_tradnl"/>
        </w:rPr>
      </w:pPr>
    </w:p>
    <w:p w:rsidR="00457AEA" w:rsidRDefault="00457AEA" w:rsidP="00457AEA">
      <w:pPr>
        <w:rPr>
          <w:rFonts w:ascii="Times New Roman" w:hAnsi="Times New Roman"/>
          <w:b/>
          <w:bCs/>
          <w:sz w:val="26"/>
          <w:szCs w:val="26"/>
          <w:lang w:val="es-ES_tradnl"/>
        </w:rPr>
      </w:pPr>
    </w:p>
    <w:p w:rsidR="00457AEA" w:rsidRDefault="00457AEA" w:rsidP="00457AEA">
      <w:pPr>
        <w:jc w:val="center"/>
        <w:rPr>
          <w:b/>
          <w:bCs/>
          <w:sz w:val="26"/>
          <w:szCs w:val="26"/>
          <w:lang w:val="es-ES_tradnl"/>
        </w:rPr>
      </w:pPr>
      <w:r>
        <w:rPr>
          <w:b/>
          <w:bCs/>
          <w:sz w:val="26"/>
          <w:szCs w:val="26"/>
          <w:lang w:val="es-ES_tradnl"/>
        </w:rPr>
        <w:t xml:space="preserve">Por unos espacios compartidos seguros – Declaración de la </w:t>
      </w:r>
      <w:proofErr w:type="spellStart"/>
      <w:r>
        <w:rPr>
          <w:b/>
          <w:bCs/>
          <w:sz w:val="26"/>
          <w:szCs w:val="26"/>
          <w:lang w:val="es-ES_tradnl"/>
        </w:rPr>
        <w:t>UMC</w:t>
      </w:r>
      <w:proofErr w:type="spellEnd"/>
      <w:r>
        <w:rPr>
          <w:b/>
          <w:bCs/>
          <w:sz w:val="26"/>
          <w:szCs w:val="26"/>
          <w:lang w:val="es-ES_tradnl"/>
        </w:rPr>
        <w:t xml:space="preserve"> en el </w:t>
      </w:r>
    </w:p>
    <w:p w:rsidR="00457AEA" w:rsidRDefault="00457AEA" w:rsidP="00457AEA">
      <w:pPr>
        <w:jc w:val="center"/>
        <w:rPr>
          <w:b/>
          <w:bCs/>
          <w:sz w:val="26"/>
          <w:szCs w:val="26"/>
          <w:lang w:val="es-ES_tradnl"/>
        </w:rPr>
      </w:pPr>
      <w:r>
        <w:rPr>
          <w:b/>
          <w:bCs/>
          <w:sz w:val="26"/>
          <w:szCs w:val="26"/>
          <w:lang w:val="es-ES_tradnl"/>
        </w:rPr>
        <w:t>Día del Bastón Blanco 2017</w:t>
      </w:r>
    </w:p>
    <w:p w:rsidR="00457AEA" w:rsidRDefault="00457AEA" w:rsidP="00457AEA">
      <w:pPr>
        <w:rPr>
          <w:b/>
          <w:bCs/>
          <w:sz w:val="26"/>
          <w:szCs w:val="26"/>
          <w:lang w:val="es-ES_tradnl"/>
        </w:rPr>
      </w:pPr>
    </w:p>
    <w:p w:rsidR="00457AEA" w:rsidRDefault="00457AEA" w:rsidP="00457AEA">
      <w:pPr>
        <w:jc w:val="both"/>
        <w:rPr>
          <w:sz w:val="26"/>
          <w:szCs w:val="26"/>
          <w:lang w:val="es-ES_tradnl"/>
        </w:rPr>
      </w:pPr>
      <w:r>
        <w:rPr>
          <w:sz w:val="26"/>
          <w:szCs w:val="26"/>
          <w:lang w:val="es-ES_tradnl"/>
        </w:rPr>
        <w:t>El 15 de octubre se celebra el Día del Bastón Blanco, destinado a aumentar la concienciación del público acerca de la seguridad e independencia de las personas que son ciegas o tienen discapacidad visual. El bastón blanco es el instrumento auxiliar de movilidad más comúnmente usado en el mundo, por quienes tienen discapacidad visual. Se le reconoce como un símbolo mundial de libertad, independencia y confianza porque permite el desplazamiento autónomo y seguro de sus usuarios.</w:t>
      </w:r>
    </w:p>
    <w:p w:rsidR="00457AEA" w:rsidRDefault="00457AEA" w:rsidP="00457AEA">
      <w:pPr>
        <w:jc w:val="both"/>
        <w:rPr>
          <w:sz w:val="26"/>
          <w:szCs w:val="26"/>
          <w:lang w:val="es-ES_tradnl"/>
        </w:rPr>
      </w:pPr>
    </w:p>
    <w:p w:rsidR="00457AEA" w:rsidRDefault="00457AEA" w:rsidP="00457AEA">
      <w:pPr>
        <w:jc w:val="both"/>
        <w:rPr>
          <w:sz w:val="26"/>
          <w:szCs w:val="26"/>
          <w:lang w:val="es-ES_tradnl"/>
        </w:rPr>
      </w:pPr>
      <w:r>
        <w:rPr>
          <w:sz w:val="26"/>
          <w:szCs w:val="26"/>
          <w:lang w:val="es-ES_tradnl"/>
        </w:rPr>
        <w:t xml:space="preserve">Al celebrar el Día del Bastón Blanco, la Unión Mundial de Ciegos y la ONCE llaman la atención sobre los Espacios Compartidos, una tendencia creciente que se ve principalmente en el centro de las ciudades, donde los peatones, los vehículos y los ciclistas conviven espontáneamente en el mismo lugar. Preocupa a la </w:t>
      </w:r>
      <w:proofErr w:type="spellStart"/>
      <w:r>
        <w:rPr>
          <w:sz w:val="26"/>
          <w:szCs w:val="26"/>
          <w:lang w:val="es-ES_tradnl"/>
        </w:rPr>
        <w:t>UMC</w:t>
      </w:r>
      <w:proofErr w:type="spellEnd"/>
      <w:r>
        <w:rPr>
          <w:sz w:val="26"/>
          <w:szCs w:val="26"/>
          <w:lang w:val="es-ES_tradnl"/>
        </w:rPr>
        <w:t xml:space="preserve"> y a la ONCE que, si su diseño es inadecuado, pueden ser el origen de riesgos importantes para las personas ciegas y con baja visión. La </w:t>
      </w:r>
      <w:proofErr w:type="spellStart"/>
      <w:r>
        <w:rPr>
          <w:sz w:val="26"/>
          <w:szCs w:val="26"/>
          <w:lang w:val="es-ES_tradnl"/>
        </w:rPr>
        <w:t>UMC</w:t>
      </w:r>
      <w:proofErr w:type="spellEnd"/>
      <w:r>
        <w:rPr>
          <w:sz w:val="26"/>
          <w:szCs w:val="26"/>
          <w:lang w:val="es-ES_tradnl"/>
        </w:rPr>
        <w:t xml:space="preserve"> elaboró una declaración sobre este tema que resume los principios clave y las recomendaciones a los gobiernos y a quienes planifican las ciudades para que los consideren a la hora de diseñarlos e implementarlos, a fin de garantizar el acceso fácil y la seguridad de las personas ciegas y deficientes visuales.</w:t>
      </w:r>
    </w:p>
    <w:p w:rsidR="00457AEA" w:rsidRDefault="00457AEA" w:rsidP="00457AEA">
      <w:pPr>
        <w:jc w:val="both"/>
        <w:rPr>
          <w:sz w:val="26"/>
          <w:szCs w:val="26"/>
          <w:lang w:val="es-ES_tradnl"/>
        </w:rPr>
      </w:pPr>
    </w:p>
    <w:p w:rsidR="00457AEA" w:rsidRDefault="00457AEA" w:rsidP="00457AEA">
      <w:pPr>
        <w:jc w:val="both"/>
        <w:rPr>
          <w:sz w:val="26"/>
          <w:szCs w:val="26"/>
          <w:lang w:val="es-ES_tradnl"/>
        </w:rPr>
      </w:pPr>
      <w:r>
        <w:rPr>
          <w:sz w:val="26"/>
          <w:szCs w:val="26"/>
          <w:lang w:val="es-ES_tradnl"/>
        </w:rPr>
        <w:t>La Unión Mundial de Ciegos creó un comité con el objetivo de controlar los problemas relacionados con los Espacios Compartidos y desarrollar pautas y recomendaciones. En él, se explica que los peatones, los conductores y los ciclistas se basan en el contacto visual para indicar cuándo van a desplazarse en un entorno compartido. Sin embargo, “las personas ciegas y con baja visión estamos en desventaja ya que no podemos utilizar ese recurso para saber si nos han visto o no y decidir por lo tanto, cuándo es seguro moverse en esa área.” También observa que los automóviles silenciosos crean más riesgos para los peatones con discapacidad visual porque son difíciles de detectar, especialmente en los Espacios Compartidos, porque como no producen sonidos, no se puede anticipar su presencia por el oído.</w:t>
      </w:r>
    </w:p>
    <w:p w:rsidR="00457AEA" w:rsidRDefault="00457AEA" w:rsidP="00457AEA">
      <w:pPr>
        <w:jc w:val="both"/>
        <w:rPr>
          <w:sz w:val="26"/>
          <w:szCs w:val="26"/>
          <w:lang w:val="es-ES_tradnl"/>
        </w:rPr>
      </w:pPr>
    </w:p>
    <w:p w:rsidR="00457AEA" w:rsidRDefault="00457AEA" w:rsidP="00457AEA">
      <w:pPr>
        <w:jc w:val="both"/>
        <w:rPr>
          <w:sz w:val="26"/>
          <w:szCs w:val="26"/>
          <w:lang w:val="es-ES_tradnl"/>
        </w:rPr>
      </w:pPr>
      <w:r>
        <w:rPr>
          <w:sz w:val="26"/>
          <w:szCs w:val="26"/>
          <w:lang w:val="es-ES_tradnl"/>
        </w:rPr>
        <w:lastRenderedPageBreak/>
        <w:t>Los gobiernos y quienes planifican las ciudades deben poner en marcha programas para peatones, conductores y ciclistas a fin de que entiendan cómo usar los Espacios Compartidos de forma segura. “También queremos que esta filosofía se incorpore en los códigos de circulación de los países y a la legislación de los gobiernos locales.</w:t>
      </w:r>
    </w:p>
    <w:p w:rsidR="00457AEA" w:rsidRDefault="00457AEA" w:rsidP="00457AEA">
      <w:pPr>
        <w:jc w:val="both"/>
        <w:rPr>
          <w:sz w:val="26"/>
          <w:szCs w:val="26"/>
          <w:lang w:val="es-ES_tradnl"/>
        </w:rPr>
      </w:pPr>
    </w:p>
    <w:p w:rsidR="00457AEA" w:rsidRDefault="00457AEA" w:rsidP="00457AEA">
      <w:pPr>
        <w:jc w:val="both"/>
        <w:rPr>
          <w:sz w:val="26"/>
          <w:szCs w:val="26"/>
          <w:lang w:val="es-ES_tradnl"/>
        </w:rPr>
      </w:pPr>
      <w:r>
        <w:rPr>
          <w:sz w:val="26"/>
          <w:szCs w:val="26"/>
          <w:lang w:val="es-ES_tradnl"/>
        </w:rPr>
        <w:t>La Unión Mundial de Ciegos y la ONCE sostienen con firmeza que las personas ciegas y deficientes visuales deben vivir en un mundo accesible, seguro y fácil de recorrer. Para destacar el Día del Bastón Blanco, hace un llamamiento a los gobiernos, a quienes proyectan las ciudades y a otros interesados a fin de que consulten e incluyan personas con discapacidad visual en la planificación, puesta en práctica del diseño y control de Espacios Compartidos seguros.</w:t>
      </w:r>
    </w:p>
    <w:p w:rsidR="00457AEA" w:rsidRDefault="00457AEA" w:rsidP="00457AEA">
      <w:pPr>
        <w:jc w:val="both"/>
        <w:rPr>
          <w:sz w:val="26"/>
          <w:szCs w:val="26"/>
          <w:lang w:val="es-ES_tradnl"/>
        </w:rPr>
      </w:pPr>
    </w:p>
    <w:p w:rsidR="00457AEA" w:rsidRDefault="00457AEA" w:rsidP="00457AEA">
      <w:pPr>
        <w:jc w:val="both"/>
        <w:rPr>
          <w:sz w:val="26"/>
          <w:szCs w:val="26"/>
          <w:lang w:val="es-ES_tradnl"/>
        </w:rPr>
      </w:pPr>
      <w:r>
        <w:rPr>
          <w:sz w:val="26"/>
          <w:szCs w:val="26"/>
          <w:lang w:val="es-ES_tradnl"/>
        </w:rPr>
        <w:t>También insta a que se realicen investigaciones ulteriores y se incremente la conciencia pública sobre este tema, que creemos es crítica para mejorar la seguridad de los peatones, especialmente de aquellos con discapacidad visual.</w:t>
      </w:r>
    </w:p>
    <w:p w:rsidR="00457AEA" w:rsidRDefault="00457AEA" w:rsidP="00457AEA">
      <w:pPr>
        <w:jc w:val="both"/>
        <w:rPr>
          <w:sz w:val="26"/>
          <w:szCs w:val="26"/>
          <w:lang w:val="es-ES_tradnl"/>
        </w:rPr>
      </w:pPr>
    </w:p>
    <w:p w:rsidR="00457AEA" w:rsidRDefault="00457AEA" w:rsidP="00457AEA">
      <w:pPr>
        <w:jc w:val="both"/>
        <w:rPr>
          <w:sz w:val="26"/>
          <w:szCs w:val="26"/>
          <w:lang w:val="es-ES_tradnl"/>
        </w:rPr>
      </w:pPr>
      <w:r>
        <w:rPr>
          <w:sz w:val="26"/>
          <w:szCs w:val="26"/>
          <w:lang w:val="es-ES_tradnl"/>
        </w:rPr>
        <w:t>La Unión Mundial de Ciegos es la organización global que representa a los 285 millones de personas que se estima son ciegas o con baja visión en el mundo. Sus miembros son entidades, como la ONCE, dirigidas por personas ciegas que abogan por sus derechos en su propio nombre e instituciones que prestan servicios a las personas con discapacidad visual, en más de ciento noventa países, así como organizaciones internacionales que trabajan en el campo de la discapacidad visual.</w:t>
      </w:r>
    </w:p>
    <w:p w:rsidR="00CE16D4" w:rsidRDefault="00CE16D4"/>
    <w:sectPr w:rsidR="00CE16D4" w:rsidSect="00CE1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457AEA"/>
    <w:rsid w:val="000A6661"/>
    <w:rsid w:val="00117B9F"/>
    <w:rsid w:val="001A2009"/>
    <w:rsid w:val="003D7227"/>
    <w:rsid w:val="00457AEA"/>
    <w:rsid w:val="00581579"/>
    <w:rsid w:val="00723F44"/>
    <w:rsid w:val="008B0C40"/>
    <w:rsid w:val="00A050C9"/>
    <w:rsid w:val="00AE42EE"/>
    <w:rsid w:val="00C02797"/>
    <w:rsid w:val="00C468B2"/>
    <w:rsid w:val="00CE16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EA"/>
    <w:pPr>
      <w:spacing w:line="240" w:lineRule="auto"/>
      <w:jc w:val="left"/>
    </w:pPr>
    <w:rPr>
      <w:rFonts w:ascii="Calibri" w:hAnsi="Calibri" w:cs="Times New Roman"/>
      <w:lang w:eastAsia="es-ES"/>
    </w:rPr>
  </w:style>
  <w:style w:type="paragraph" w:styleId="Ttulo1">
    <w:name w:val="heading 1"/>
    <w:basedOn w:val="Normal"/>
    <w:link w:val="Ttulo1Car"/>
    <w:uiPriority w:val="9"/>
    <w:qFormat/>
    <w:rsid w:val="001A2009"/>
    <w:pPr>
      <w:spacing w:before="100" w:beforeAutospacing="1" w:after="100" w:afterAutospacing="1"/>
      <w:outlineLvl w:val="0"/>
    </w:pPr>
    <w:rPr>
      <w:rFonts w:ascii="Times New Roman" w:eastAsia="Times New Roman" w:hAnsi="Times New Roman"/>
      <w:b/>
      <w:bCs/>
      <w:kern w:val="36"/>
      <w:sz w:val="48"/>
      <w:szCs w:val="48"/>
    </w:rPr>
  </w:style>
  <w:style w:type="paragraph" w:styleId="Ttulo3">
    <w:name w:val="heading 3"/>
    <w:basedOn w:val="Normal"/>
    <w:link w:val="Ttulo3Car"/>
    <w:uiPriority w:val="9"/>
    <w:qFormat/>
    <w:rsid w:val="001A2009"/>
    <w:pPr>
      <w:spacing w:before="100" w:beforeAutospacing="1" w:after="100" w:afterAutospacing="1"/>
      <w:outlineLvl w:val="2"/>
    </w:pPr>
    <w:rPr>
      <w:rFonts w:ascii="Times New Roman" w:eastAsia="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spacing w:after="200" w:line="276" w:lineRule="auto"/>
      <w:ind w:left="720"/>
      <w:contextualSpacing/>
    </w:pPr>
    <w:rPr>
      <w:rFonts w:ascii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2616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3186</Characters>
  <Application>Microsoft Office Word</Application>
  <DocSecurity>0</DocSecurity>
  <Lines>26</Lines>
  <Paragraphs>7</Paragraphs>
  <ScaleCrop>false</ScaleCrop>
  <Company>ONCE</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2017-10-19T08:54:00Z</dcterms:created>
  <dcterms:modified xsi:type="dcterms:W3CDTF">2017-10-19T08:56:00Z</dcterms:modified>
</cp:coreProperties>
</file>