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6C6" w:rsidRPr="009146C6" w:rsidRDefault="009146C6" w:rsidP="009146C6">
      <w:pPr>
        <w:widowControl w:val="0"/>
        <w:tabs>
          <w:tab w:val="left" w:pos="1701"/>
        </w:tabs>
        <w:spacing w:line="360" w:lineRule="auto"/>
        <w:jc w:val="center"/>
        <w:rPr>
          <w:rFonts w:ascii="Arial" w:hAnsi="Arial" w:cs="Arial"/>
          <w:b/>
          <w:lang w:val="es-ES"/>
        </w:rPr>
      </w:pPr>
      <w:r>
        <w:rPr>
          <w:rFonts w:ascii="Arial" w:hAnsi="Arial" w:cs="Arial"/>
          <w:b/>
          <w:lang w:val="es-ES"/>
        </w:rPr>
        <w:t>P</w:t>
      </w:r>
      <w:r w:rsidRPr="009146C6">
        <w:rPr>
          <w:rFonts w:ascii="Arial" w:hAnsi="Arial" w:cs="Arial"/>
          <w:b/>
          <w:lang w:val="es-ES"/>
        </w:rPr>
        <w:t xml:space="preserve">rincipales datos </w:t>
      </w:r>
      <w:r>
        <w:rPr>
          <w:rFonts w:ascii="Arial" w:hAnsi="Arial" w:cs="Arial"/>
          <w:b/>
          <w:lang w:val="es-ES"/>
        </w:rPr>
        <w:t xml:space="preserve">recogidos </w:t>
      </w:r>
      <w:r w:rsidRPr="009146C6">
        <w:rPr>
          <w:rFonts w:ascii="Arial" w:hAnsi="Arial" w:cs="Arial"/>
          <w:b/>
          <w:lang w:val="es-ES"/>
        </w:rPr>
        <w:t xml:space="preserve">en </w:t>
      </w:r>
      <w:r>
        <w:rPr>
          <w:rFonts w:ascii="Arial" w:hAnsi="Arial" w:cs="Arial"/>
          <w:b/>
          <w:lang w:val="es-ES"/>
        </w:rPr>
        <w:t>La M</w:t>
      </w:r>
      <w:r w:rsidRPr="009146C6">
        <w:rPr>
          <w:rFonts w:ascii="Arial" w:hAnsi="Arial" w:cs="Arial"/>
          <w:b/>
          <w:lang w:val="es-ES"/>
        </w:rPr>
        <w:t xml:space="preserve">emoria </w:t>
      </w:r>
      <w:r>
        <w:rPr>
          <w:rFonts w:ascii="Arial" w:hAnsi="Arial" w:cs="Arial"/>
          <w:b/>
          <w:lang w:val="es-ES"/>
        </w:rPr>
        <w:t>2017 de Fundación ONCE</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810B1B" w:rsidRDefault="009146C6" w:rsidP="009146C6">
      <w:pPr>
        <w:widowControl w:val="0"/>
        <w:numPr>
          <w:ilvl w:val="0"/>
          <w:numId w:val="1"/>
        </w:numPr>
        <w:tabs>
          <w:tab w:val="left" w:pos="1701"/>
        </w:tabs>
        <w:spacing w:line="360" w:lineRule="auto"/>
        <w:ind w:left="0" w:firstLine="0"/>
        <w:jc w:val="both"/>
        <w:rPr>
          <w:rFonts w:ascii="Arial" w:hAnsi="Arial" w:cs="Arial"/>
          <w:b/>
          <w:lang w:val="es-ES"/>
        </w:rPr>
      </w:pPr>
      <w:r w:rsidRPr="00810B1B">
        <w:rPr>
          <w:rFonts w:ascii="Arial" w:hAnsi="Arial" w:cs="Arial"/>
          <w:b/>
          <w:lang w:val="es-ES"/>
        </w:rPr>
        <w:t>Empleo y Formación:</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En el ejercicio 2017 la Fundación ONCE ha dedicado al Plan 15.000-30.000 de empleo y formación para personas con discapacidad un total de 61,21 millones de euros.</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La Fundación ONCE ha creado dentro de este plan en el ejercicio 2017, un total de 5.811 empleos y plazas ocupacionales para personas con discapacidad, lo que supone un 387% del objetivo fijado (1.500).</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La Fundación ONCE ha impartido cursos de formación en favor de 12.125 personas beneficiarias con discapacidad, lo que supone un 477% del objetivo fijado (2.540).</w:t>
      </w:r>
    </w:p>
    <w:p w:rsidR="009146C6" w:rsidRPr="00E14DB1" w:rsidRDefault="009146C6" w:rsidP="009146C6">
      <w:pPr>
        <w:widowControl w:val="0"/>
        <w:tabs>
          <w:tab w:val="left" w:pos="1701"/>
        </w:tabs>
        <w:spacing w:line="360" w:lineRule="auto"/>
        <w:jc w:val="both"/>
        <w:rPr>
          <w:rFonts w:ascii="Arial" w:hAnsi="Arial" w:cs="Arial"/>
          <w:highlight w:val="yellow"/>
          <w:lang w:val="es-ES"/>
        </w:rPr>
      </w:pPr>
    </w:p>
    <w:p w:rsidR="009146C6" w:rsidRPr="00E14DB1" w:rsidRDefault="009146C6" w:rsidP="009146C6">
      <w:pPr>
        <w:widowControl w:val="0"/>
        <w:numPr>
          <w:ilvl w:val="0"/>
          <w:numId w:val="1"/>
        </w:numPr>
        <w:tabs>
          <w:tab w:val="left" w:pos="1701"/>
        </w:tabs>
        <w:spacing w:line="360" w:lineRule="auto"/>
        <w:ind w:left="0" w:firstLine="0"/>
        <w:jc w:val="both"/>
        <w:rPr>
          <w:rFonts w:ascii="Arial" w:hAnsi="Arial" w:cs="Arial"/>
          <w:lang w:val="es-ES"/>
        </w:rPr>
      </w:pPr>
      <w:r w:rsidRPr="00E14DB1">
        <w:rPr>
          <w:rFonts w:ascii="Arial" w:hAnsi="Arial" w:cs="Arial"/>
          <w:lang w:val="es-ES"/>
        </w:rPr>
        <w:t>Accesibilidad Universal: En 2017 la Fundación ONCE ha realizado las siguientes actuaciones en materia de Accesibilidad Universal:</w:t>
      </w:r>
    </w:p>
    <w:p w:rsidR="009146C6" w:rsidRPr="00E14DB1" w:rsidRDefault="009146C6" w:rsidP="009146C6">
      <w:pPr>
        <w:widowControl w:val="0"/>
        <w:tabs>
          <w:tab w:val="left" w:pos="1701"/>
        </w:tabs>
        <w:spacing w:line="360" w:lineRule="auto"/>
        <w:jc w:val="both"/>
        <w:rPr>
          <w:rFonts w:ascii="Arial" w:hAnsi="Arial" w:cs="Arial"/>
          <w:highlight w:val="yellow"/>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La Fundación ha dedicado 25,3 millones de euros a programas de accesibilidad universal.</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Se han firmado 73 convenios en materia de accesibilidad universal con diferentes entidades e instituciones públicas y privadas, entre ellas el Real Patronato sobre discapacidad.</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Se han concedido 1.097 proyectos a favor de beneficiarios, dirigidos a potenciar la autonomía personal, bien para la adquisición de elementos de transporte adaptados y productos de apoyo o bien para la ejecución de acciones en materia de accesibilidad en centros.</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 xml:space="preserve">Se han ejecutado 24 estudios/proyectos de investigación científico-social y se han realizado 64 informes en materia de accesibilidad universal. Asimismo la Fundación ha participado en 5 grupos de trabajo para la </w:t>
      </w:r>
      <w:r w:rsidRPr="00E14DB1">
        <w:rPr>
          <w:rFonts w:ascii="Arial" w:hAnsi="Arial" w:cs="Arial"/>
          <w:lang w:val="es-ES"/>
        </w:rPr>
        <w:lastRenderedPageBreak/>
        <w:t>elaboración de normas de accesibilidad.</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Se ha colaborado en la organización de más de medio centenar de jornadas y encuentros organizados por universidades y otras instituciones del ámbito social y educativo, para promover la formación sobre discapacidad, inclusión y accesibilidad. Además, se ha participado en diversas acciones formativas cuyo objetivo es dar a conocer a estudiantes y profesores los puntos básicos de la accesibilidad universal</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Se han realizado o apoyado un total de 64 proyectos para campañas o acciones de sensibilización en materia de accesibilidad universal.</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Se han efectuado 40 publicaciones entre libros, catálogos y artículos en dicha materia. Se han descargado 48.560 copias de libros de accesibilidad de la biblioteca de accesibilidad de la Fundación.</w:t>
      </w:r>
    </w:p>
    <w:p w:rsidR="009146C6" w:rsidRPr="00E14DB1" w:rsidRDefault="009146C6" w:rsidP="009146C6">
      <w:pPr>
        <w:pStyle w:val="Prrafodelista"/>
        <w:widowControl w:val="0"/>
        <w:tabs>
          <w:tab w:val="left" w:pos="1701"/>
        </w:tabs>
        <w:spacing w:line="360" w:lineRule="auto"/>
        <w:ind w:left="0"/>
        <w:jc w:val="both"/>
        <w:rPr>
          <w:rFonts w:ascii="Arial" w:hAnsi="Arial" w:cs="Arial"/>
          <w:lang w:val="es-ES"/>
        </w:rPr>
      </w:pPr>
    </w:p>
    <w:p w:rsidR="009146C6" w:rsidRPr="00E14DB1" w:rsidRDefault="009146C6" w:rsidP="009146C6">
      <w:pPr>
        <w:widowControl w:val="0"/>
        <w:tabs>
          <w:tab w:val="left" w:pos="1701"/>
        </w:tabs>
        <w:spacing w:line="360" w:lineRule="auto"/>
        <w:jc w:val="both"/>
        <w:rPr>
          <w:rFonts w:ascii="Arial" w:hAnsi="Arial" w:cs="Arial"/>
          <w:lang w:val="es-ES"/>
        </w:rPr>
      </w:pPr>
      <w:r w:rsidRPr="00E14DB1">
        <w:rPr>
          <w:rFonts w:ascii="Arial" w:hAnsi="Arial" w:cs="Arial"/>
          <w:lang w:val="es-ES"/>
        </w:rPr>
        <w:tab/>
        <w:t>El número de visitas efectuadas en 2017 a los diversos portales web accesibles vinculados a la Fundación ONCE ascendió a 14.416.496, y el de usuarios, a 102.365.</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La casa inteligente, accesible y sostenible ha supuesto exposiciones en 21 ciudades y ha contado con 40.188 visitantes en 2017, que junto a los que la visitaron en 2016 ascienden a más de 70.000 visitas entre los dos años de proyecto.</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En 2017 se ha celebrado el congreso internacional de tecnología y turismo para todas las personas en Málaga, asistiendo 1.340 personas, procedentes de 22 países, y contando con 81 ponentes expertos en accesibilidad.</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1"/>
        </w:numPr>
        <w:tabs>
          <w:tab w:val="left" w:pos="1701"/>
        </w:tabs>
        <w:spacing w:line="360" w:lineRule="auto"/>
        <w:ind w:left="0" w:firstLine="0"/>
        <w:jc w:val="both"/>
        <w:rPr>
          <w:rFonts w:ascii="Arial" w:hAnsi="Arial" w:cs="Arial"/>
          <w:lang w:val="es-ES"/>
        </w:rPr>
      </w:pPr>
      <w:r w:rsidRPr="00E14DB1">
        <w:rPr>
          <w:rFonts w:ascii="Arial" w:hAnsi="Arial" w:cs="Arial"/>
          <w:lang w:val="es-ES"/>
        </w:rPr>
        <w:t xml:space="preserve">La Fundación ha desarrollado acciones especiales a favor de personas con discapacidad con mayores dificultades tanto en el ámbito del empleo y la formación como en el de la accesibilidad, destacando las actuaciones en materia de empleo con apoyo, apoyo a emprendedores, nuevas </w:t>
      </w:r>
      <w:r w:rsidRPr="00E14DB1">
        <w:rPr>
          <w:rFonts w:ascii="Arial" w:hAnsi="Arial" w:cs="Arial"/>
          <w:lang w:val="es-ES"/>
        </w:rPr>
        <w:lastRenderedPageBreak/>
        <w:t xml:space="preserve">tecnologías, colectivos especiales, acciones formativas con el Movimiento Asociativo, la investigación para la mejora de la </w:t>
      </w:r>
      <w:proofErr w:type="spellStart"/>
      <w:r w:rsidRPr="00E14DB1">
        <w:rPr>
          <w:rFonts w:ascii="Arial" w:hAnsi="Arial" w:cs="Arial"/>
          <w:lang w:val="es-ES"/>
        </w:rPr>
        <w:t>empleabilidad</w:t>
      </w:r>
      <w:proofErr w:type="spellEnd"/>
      <w:r w:rsidRPr="00E14DB1">
        <w:rPr>
          <w:rFonts w:ascii="Arial" w:hAnsi="Arial" w:cs="Arial"/>
          <w:lang w:val="es-ES"/>
        </w:rPr>
        <w:t xml:space="preserve"> de las personas con discapacidad y, muy especialmente, los programas de empleo dirigidos a colectivos de jóvenes y parados de larga duración. Entre las acciones especiales dirigidas a jóvenes destacan:</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Los programas Activa tu Talento y Entrena tu Talento, que en 2017, segundo año de ejecución, han atendido a más de 7.200 jóvenes inscritos en el Sistema de Garantía Juvenil, han formado a más de 2.800 alumnos y alumnas y han conseguido más de 1.400 inserciones para jóvenes.</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lang w:val="es-ES"/>
        </w:rPr>
      </w:pPr>
      <w:r w:rsidRPr="00E14DB1">
        <w:rPr>
          <w:rFonts w:ascii="Arial" w:hAnsi="Arial" w:cs="Arial"/>
          <w:lang w:val="es-ES"/>
        </w:rPr>
        <w:t>Los programas de becas para jóvenes: en cifras globales en 2017 la Fundación ONCE ha concedido 723 becas a estudiantes universitarios con discapacidad en sus diversas modalidades (movilidad geográfica, investigación, postgrado y formación universitaria), destacando en este apartado relacionado con los colectivos con mayores dificultades las siguientes:</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3"/>
        </w:numPr>
        <w:tabs>
          <w:tab w:val="left" w:pos="1701"/>
        </w:tabs>
        <w:spacing w:line="360" w:lineRule="auto"/>
        <w:ind w:left="0" w:firstLine="0"/>
        <w:jc w:val="both"/>
        <w:rPr>
          <w:rFonts w:ascii="Arial" w:hAnsi="Arial" w:cs="Arial"/>
          <w:lang w:val="es-ES"/>
        </w:rPr>
      </w:pPr>
      <w:r w:rsidRPr="00E14DB1">
        <w:rPr>
          <w:rFonts w:ascii="Arial" w:hAnsi="Arial" w:cs="Arial"/>
          <w:lang w:val="es-ES"/>
        </w:rPr>
        <w:t xml:space="preserve">300 becas para prácticas en empresas, con la colaboración de la </w:t>
      </w:r>
      <w:proofErr w:type="spellStart"/>
      <w:r w:rsidRPr="00E14DB1">
        <w:rPr>
          <w:rFonts w:ascii="Arial" w:hAnsi="Arial" w:cs="Arial"/>
          <w:lang w:val="es-ES"/>
        </w:rPr>
        <w:t>CRUE</w:t>
      </w:r>
      <w:proofErr w:type="spellEnd"/>
      <w:r w:rsidRPr="00E14DB1">
        <w:rPr>
          <w:rFonts w:ascii="Arial" w:hAnsi="Arial" w:cs="Arial"/>
          <w:lang w:val="es-ES"/>
        </w:rPr>
        <w:t>, mediante las que 300 universitarios con discapacidad han logrado una primera experiencia profesional en régimen de prácticas.</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3"/>
        </w:numPr>
        <w:tabs>
          <w:tab w:val="left" w:pos="1701"/>
        </w:tabs>
        <w:spacing w:line="360" w:lineRule="auto"/>
        <w:ind w:left="0" w:firstLine="0"/>
        <w:jc w:val="both"/>
        <w:rPr>
          <w:rFonts w:ascii="Arial" w:hAnsi="Arial" w:cs="Arial"/>
          <w:lang w:val="es-ES"/>
        </w:rPr>
      </w:pPr>
      <w:r w:rsidRPr="00E14DB1">
        <w:rPr>
          <w:rFonts w:ascii="Arial" w:hAnsi="Arial" w:cs="Arial"/>
          <w:lang w:val="es-ES"/>
        </w:rPr>
        <w:t>71 becas concedidas en el Programa “Oportunidad al Talento”: becas para diferentes modalidades de máster, movilidad internacional, doctorado, investigación y estudio y deporte. Todos ellos estudiantes de 42 universidades y centros de formación superior.</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3"/>
        </w:numPr>
        <w:tabs>
          <w:tab w:val="left" w:pos="1701"/>
        </w:tabs>
        <w:spacing w:line="360" w:lineRule="auto"/>
        <w:ind w:left="0" w:firstLine="0"/>
        <w:jc w:val="both"/>
        <w:rPr>
          <w:rFonts w:ascii="Arial" w:hAnsi="Arial" w:cs="Arial"/>
          <w:lang w:val="es-ES"/>
        </w:rPr>
      </w:pPr>
      <w:r w:rsidRPr="00E14DB1">
        <w:rPr>
          <w:rFonts w:ascii="Arial" w:hAnsi="Arial" w:cs="Arial"/>
          <w:lang w:val="es-ES"/>
        </w:rPr>
        <w:t>225 becas para jóvenes con discapacidad intelectual: programa desarrollado en colaboración con las universidades, que imparten así un título propio para jóvenes con discapacidad intelectual, desarrollado en el entorno universitario. Durante el 2017 han participado 15 universidades. con 15 proyectos específicos y colaboran 50 entidades del ámbito de la discapacidad intelectual.</w:t>
      </w:r>
    </w:p>
    <w:p w:rsidR="009146C6" w:rsidRPr="00E14DB1" w:rsidRDefault="009146C6" w:rsidP="009146C6">
      <w:pPr>
        <w:pStyle w:val="Prrafodelista"/>
        <w:widowControl w:val="0"/>
        <w:tabs>
          <w:tab w:val="left" w:pos="1701"/>
        </w:tabs>
        <w:spacing w:line="360" w:lineRule="auto"/>
        <w:ind w:left="0"/>
        <w:jc w:val="both"/>
        <w:rPr>
          <w:rFonts w:ascii="Arial" w:hAnsi="Arial" w:cs="Arial"/>
          <w:highlight w:val="yellow"/>
          <w:lang w:val="es-ES"/>
        </w:rPr>
      </w:pPr>
    </w:p>
    <w:p w:rsidR="009146C6" w:rsidRPr="00E14DB1" w:rsidRDefault="009146C6" w:rsidP="009146C6">
      <w:pPr>
        <w:widowControl w:val="0"/>
        <w:numPr>
          <w:ilvl w:val="0"/>
          <w:numId w:val="1"/>
        </w:numPr>
        <w:tabs>
          <w:tab w:val="left" w:pos="1701"/>
        </w:tabs>
        <w:spacing w:line="360" w:lineRule="auto"/>
        <w:ind w:left="0" w:firstLine="0"/>
        <w:jc w:val="both"/>
        <w:rPr>
          <w:rFonts w:ascii="Arial" w:hAnsi="Arial" w:cs="Arial"/>
          <w:lang w:val="es-ES"/>
        </w:rPr>
      </w:pPr>
      <w:r w:rsidRPr="00E14DB1">
        <w:rPr>
          <w:rFonts w:ascii="Arial" w:hAnsi="Arial" w:cs="Arial"/>
          <w:lang w:val="es-ES"/>
        </w:rPr>
        <w:t xml:space="preserve">La Fundación ha desarrollado acciones de educación inclusiva </w:t>
      </w:r>
      <w:r w:rsidRPr="00E14DB1">
        <w:rPr>
          <w:rFonts w:ascii="Arial" w:hAnsi="Arial" w:cs="Arial"/>
          <w:lang w:val="es-ES"/>
        </w:rPr>
        <w:lastRenderedPageBreak/>
        <w:t>tanto en el ámbito del empleo y la formación como en el de la accesibilidad, mediante los programas en el entorno universitario desplegados por el Comisionado para Universidades, Juventud y Planes Especiales de la Fundación ONCE. Destacan en este apartado las siguientes acciones distintas a las ya municionadas en el apartado anterior:</w:t>
      </w:r>
    </w:p>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bCs/>
          <w:bdr w:val="nil"/>
          <w:lang w:val="es-ES"/>
        </w:rPr>
      </w:pPr>
      <w:r w:rsidRPr="00E14DB1">
        <w:rPr>
          <w:rFonts w:ascii="Arial" w:hAnsi="Arial" w:cs="Arial"/>
          <w:bCs/>
          <w:bdr w:val="nil"/>
          <w:lang w:val="es-ES"/>
        </w:rPr>
        <w:t>17 convenios marco y 28 específicos con universidades y otras entidades educativas, con el objetivo establecer un marco estable de colaboración en distintas líneas de actuación dirigidas a la mejora de la igualdad de oportunidades, la accesibilidad universal, la inclusión y la no discriminación de todas las personas con discapacidad dentro de la comunidad universitaria.</w:t>
      </w:r>
    </w:p>
    <w:p w:rsidR="009146C6" w:rsidRPr="00E14DB1" w:rsidRDefault="009146C6" w:rsidP="009146C6">
      <w:pPr>
        <w:pStyle w:val="Prrafodelista"/>
        <w:widowControl w:val="0"/>
        <w:tabs>
          <w:tab w:val="left" w:pos="1701"/>
        </w:tabs>
        <w:spacing w:line="360" w:lineRule="auto"/>
        <w:ind w:left="0"/>
        <w:jc w:val="both"/>
        <w:rPr>
          <w:rFonts w:ascii="Arial" w:hAnsi="Arial" w:cs="Arial"/>
          <w:bCs/>
          <w:bdr w:val="ni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bCs/>
          <w:bdr w:val="nil"/>
          <w:lang w:val="es-ES"/>
        </w:rPr>
      </w:pPr>
      <w:r w:rsidRPr="00E14DB1">
        <w:rPr>
          <w:rFonts w:ascii="Arial" w:hAnsi="Arial" w:cs="Arial"/>
          <w:bCs/>
          <w:bdr w:val="nil"/>
          <w:lang w:val="es-ES"/>
        </w:rPr>
        <w:t xml:space="preserve">Proyecto de formación curricular en “Diseño para todas las personas”: </w:t>
      </w:r>
      <w:bookmarkStart w:id="0" w:name="_Toc386471389"/>
      <w:bookmarkStart w:id="1" w:name="_Toc386472274"/>
      <w:bookmarkStart w:id="2" w:name="_Toc386474442"/>
      <w:bookmarkStart w:id="3" w:name="_Toc386477032"/>
      <w:bookmarkStart w:id="4" w:name="_Toc386840175"/>
      <w:bookmarkStart w:id="5" w:name="_Toc386840730"/>
      <w:bookmarkStart w:id="6" w:name="_Toc387128768"/>
      <w:bookmarkStart w:id="7" w:name="_Toc387132120"/>
      <w:bookmarkStart w:id="8" w:name="_Toc387134739"/>
      <w:bookmarkStart w:id="9" w:name="_Toc387392174"/>
      <w:bookmarkStart w:id="10" w:name="_Toc387392333"/>
      <w:bookmarkStart w:id="11" w:name="_Toc387417331"/>
      <w:bookmarkStart w:id="12" w:name="_Toc387417474"/>
      <w:bookmarkStart w:id="13" w:name="_Toc387417617"/>
      <w:bookmarkStart w:id="14" w:name="_Toc387417813"/>
      <w:bookmarkStart w:id="15" w:name="_Toc387417934"/>
      <w:bookmarkStart w:id="16" w:name="_Toc387418165"/>
      <w:bookmarkStart w:id="17" w:name="_Toc387928424"/>
      <w:bookmarkStart w:id="18" w:name="_Toc387928620"/>
      <w:bookmarkStart w:id="19" w:name="_Toc387928788"/>
      <w:bookmarkStart w:id="20" w:name="_Toc388463580"/>
      <w:bookmarkStart w:id="21" w:name="_Toc417640267"/>
      <w:bookmarkStart w:id="22" w:name="_Toc417640347"/>
      <w:bookmarkStart w:id="23" w:name="_Toc417893788"/>
      <w:bookmarkStart w:id="24" w:name="_Toc417896430"/>
      <w:bookmarkStart w:id="25" w:name="_Toc418692684"/>
      <w:bookmarkStart w:id="26" w:name="_Toc418778587"/>
      <w:bookmarkStart w:id="27" w:name="_Toc419144666"/>
      <w:bookmarkStart w:id="28" w:name="_Toc419186908"/>
      <w:bookmarkStart w:id="29" w:name="_Toc419824262"/>
      <w:bookmarkStart w:id="30" w:name="_Toc420318233"/>
      <w:bookmarkStart w:id="31" w:name="_Toc420318312"/>
      <w:bookmarkStart w:id="32" w:name="_Toc420318389"/>
      <w:bookmarkStart w:id="33" w:name="_Toc420319727"/>
      <w:bookmarkStart w:id="34" w:name="_Toc450048728"/>
      <w:bookmarkStart w:id="35" w:name="_Toc450048792"/>
      <w:bookmarkStart w:id="36" w:name="_Toc450048857"/>
      <w:bookmarkStart w:id="37" w:name="_Toc450049411"/>
      <w:bookmarkStart w:id="38" w:name="_Toc38741761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E14DB1">
        <w:rPr>
          <w:rFonts w:ascii="Arial" w:hAnsi="Arial" w:cs="Arial"/>
          <w:bCs/>
          <w:bdr w:val="nil"/>
          <w:lang w:val="es-ES"/>
        </w:rPr>
        <w:t xml:space="preserve">En 2017 se han editado dos nuevos manuales de “Formación curricular en diseño para todas las personas” en las carreras universitarias de Turismo y Educación, en colaboración con la </w:t>
      </w:r>
      <w:proofErr w:type="spellStart"/>
      <w:r w:rsidRPr="00E14DB1">
        <w:rPr>
          <w:rFonts w:ascii="Arial" w:hAnsi="Arial" w:cs="Arial"/>
          <w:bCs/>
          <w:bdr w:val="nil"/>
          <w:lang w:val="es-ES"/>
        </w:rPr>
        <w:t>CRUE</w:t>
      </w:r>
      <w:proofErr w:type="spellEnd"/>
      <w:r w:rsidRPr="00E14DB1">
        <w:rPr>
          <w:rFonts w:ascii="Arial" w:hAnsi="Arial" w:cs="Arial"/>
          <w:bCs/>
          <w:bdr w:val="nil"/>
          <w:lang w:val="es-ES"/>
        </w:rPr>
        <w:t xml:space="preserve"> y el </w:t>
      </w:r>
      <w:proofErr w:type="spellStart"/>
      <w:r w:rsidRPr="00E14DB1">
        <w:rPr>
          <w:rFonts w:ascii="Arial" w:hAnsi="Arial" w:cs="Arial"/>
          <w:bCs/>
          <w:bdr w:val="nil"/>
          <w:lang w:val="es-ES"/>
        </w:rPr>
        <w:t>IMSERSO</w:t>
      </w:r>
      <w:proofErr w:type="spellEnd"/>
      <w:r w:rsidRPr="00E14DB1">
        <w:rPr>
          <w:rFonts w:ascii="Arial" w:hAnsi="Arial" w:cs="Arial"/>
          <w:bCs/>
          <w:bdr w:val="nil"/>
          <w:lang w:val="es-ES"/>
        </w:rPr>
        <w:t>.</w:t>
      </w:r>
    </w:p>
    <w:p w:rsidR="009146C6" w:rsidRPr="00E14DB1" w:rsidRDefault="009146C6" w:rsidP="009146C6">
      <w:pPr>
        <w:pStyle w:val="Prrafodelista"/>
        <w:widowControl w:val="0"/>
        <w:tabs>
          <w:tab w:val="left" w:pos="1701"/>
        </w:tabs>
        <w:spacing w:line="360" w:lineRule="auto"/>
        <w:ind w:left="0"/>
        <w:jc w:val="both"/>
        <w:rPr>
          <w:rFonts w:ascii="Arial" w:hAnsi="Arial" w:cs="Arial"/>
          <w:bCs/>
          <w:bdr w:val="nil"/>
          <w:lang w:val="es-ES"/>
        </w:rPr>
      </w:pPr>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bCs/>
          <w:bdr w:val="nil"/>
          <w:lang w:val="es-ES"/>
        </w:rPr>
      </w:pPr>
      <w:r w:rsidRPr="00E14DB1">
        <w:rPr>
          <w:rFonts w:ascii="Arial" w:hAnsi="Arial" w:cs="Arial"/>
          <w:bCs/>
          <w:bdr w:val="nil"/>
          <w:lang w:val="es-ES"/>
        </w:rPr>
        <w:t>Programa “C</w:t>
      </w:r>
      <w:bookmarkStart w:id="39" w:name="_Toc515605380"/>
      <w:r w:rsidRPr="00E14DB1">
        <w:rPr>
          <w:rFonts w:ascii="Arial" w:hAnsi="Arial" w:cs="Arial"/>
          <w:bCs/>
          <w:bdr w:val="nil"/>
          <w:lang w:val="es-ES"/>
        </w:rPr>
        <w:t>ampus inclusivos, campus sin límites”</w:t>
      </w:r>
      <w:bookmarkEnd w:id="38"/>
      <w:bookmarkEnd w:id="39"/>
      <w:r w:rsidRPr="00E14DB1">
        <w:rPr>
          <w:rFonts w:ascii="Arial" w:hAnsi="Arial" w:cs="Arial"/>
          <w:bCs/>
          <w:bdr w:val="nil"/>
          <w:lang w:val="es-ES"/>
        </w:rPr>
        <w:t>: dirigido a alumnos de bachiller, ciclos formativos y últimos años de secundaria y con una participación en 2017 de 13 universidades y 119 alumnos.</w:t>
      </w:r>
    </w:p>
    <w:p w:rsidR="009146C6" w:rsidRPr="00E14DB1" w:rsidRDefault="009146C6" w:rsidP="009146C6">
      <w:pPr>
        <w:pStyle w:val="Prrafodelista"/>
        <w:widowControl w:val="0"/>
        <w:tabs>
          <w:tab w:val="left" w:pos="1701"/>
        </w:tabs>
        <w:spacing w:line="360" w:lineRule="auto"/>
        <w:ind w:left="0"/>
        <w:jc w:val="both"/>
        <w:rPr>
          <w:rFonts w:ascii="Arial" w:hAnsi="Arial" w:cs="Arial"/>
          <w:bCs/>
          <w:bdr w:val="nil"/>
          <w:lang w:val="es-ES"/>
        </w:rPr>
      </w:pPr>
      <w:bookmarkStart w:id="40" w:name="_Toc515605381"/>
      <w:bookmarkStart w:id="41" w:name="_Toc387417620"/>
    </w:p>
    <w:p w:rsidR="009146C6" w:rsidRPr="00E14DB1" w:rsidRDefault="009146C6" w:rsidP="009146C6">
      <w:pPr>
        <w:widowControl w:val="0"/>
        <w:numPr>
          <w:ilvl w:val="0"/>
          <w:numId w:val="2"/>
        </w:numPr>
        <w:tabs>
          <w:tab w:val="left" w:pos="1701"/>
        </w:tabs>
        <w:spacing w:line="360" w:lineRule="auto"/>
        <w:ind w:left="0" w:firstLine="0"/>
        <w:jc w:val="both"/>
        <w:rPr>
          <w:rFonts w:ascii="Arial" w:hAnsi="Arial" w:cs="Arial"/>
          <w:bCs/>
          <w:bdr w:val="nil"/>
          <w:lang w:val="es-ES"/>
        </w:rPr>
      </w:pPr>
      <w:r w:rsidRPr="00E14DB1">
        <w:rPr>
          <w:rFonts w:ascii="Arial" w:hAnsi="Arial" w:cs="Arial"/>
          <w:bCs/>
          <w:bdr w:val="nil"/>
          <w:lang w:val="es-ES"/>
        </w:rPr>
        <w:t xml:space="preserve">Programa de movilidad internacional </w:t>
      </w:r>
      <w:proofErr w:type="spellStart"/>
      <w:r w:rsidRPr="00E14DB1">
        <w:rPr>
          <w:rFonts w:ascii="Arial" w:hAnsi="Arial" w:cs="Arial"/>
          <w:bCs/>
          <w:bdr w:val="nil"/>
          <w:lang w:val="es-ES"/>
        </w:rPr>
        <w:t>INnetCampus</w:t>
      </w:r>
      <w:proofErr w:type="spellEnd"/>
      <w:r w:rsidRPr="00E14DB1">
        <w:rPr>
          <w:rFonts w:ascii="Arial" w:hAnsi="Arial" w:cs="Arial"/>
          <w:bCs/>
          <w:bdr w:val="nil"/>
          <w:lang w:val="es-ES"/>
        </w:rPr>
        <w:t xml:space="preserve"> en el marco de ERASMUS+</w:t>
      </w:r>
      <w:bookmarkEnd w:id="40"/>
      <w:r w:rsidRPr="00E14DB1">
        <w:rPr>
          <w:rFonts w:ascii="Arial" w:hAnsi="Arial" w:cs="Arial"/>
          <w:bCs/>
          <w:bdr w:val="nil"/>
          <w:lang w:val="es-ES"/>
        </w:rPr>
        <w:t>:</w:t>
      </w:r>
      <w:bookmarkStart w:id="42" w:name="_Toc387417622"/>
      <w:bookmarkEnd w:id="41"/>
      <w:r w:rsidRPr="00E14DB1">
        <w:rPr>
          <w:rFonts w:ascii="Arial" w:hAnsi="Arial" w:cs="Arial"/>
          <w:bCs/>
          <w:bdr w:val="nil"/>
          <w:lang w:val="es-ES"/>
        </w:rPr>
        <w:t xml:space="preserve"> Durante 2017 han participado 50 alumnos de tres países en los campus de las Universidades de Lisboa, Granada y Amberes.</w:t>
      </w:r>
    </w:p>
    <w:bookmarkEnd w:id="42"/>
    <w:p w:rsidR="009146C6" w:rsidRPr="00E14DB1" w:rsidRDefault="009146C6" w:rsidP="009146C6">
      <w:pPr>
        <w:widowControl w:val="0"/>
        <w:tabs>
          <w:tab w:val="left" w:pos="1701"/>
        </w:tabs>
        <w:spacing w:line="360" w:lineRule="auto"/>
        <w:jc w:val="both"/>
        <w:rPr>
          <w:rFonts w:ascii="Arial" w:hAnsi="Arial" w:cs="Arial"/>
          <w:lang w:val="es-ES"/>
        </w:rPr>
      </w:pPr>
    </w:p>
    <w:p w:rsidR="009146C6" w:rsidRPr="00E14DB1" w:rsidRDefault="009146C6" w:rsidP="009146C6">
      <w:pPr>
        <w:widowControl w:val="0"/>
        <w:tabs>
          <w:tab w:val="left" w:pos="1701"/>
        </w:tabs>
        <w:spacing w:line="360" w:lineRule="auto"/>
        <w:jc w:val="both"/>
        <w:rPr>
          <w:rFonts w:ascii="Arial" w:hAnsi="Arial" w:cs="Arial"/>
          <w:lang w:val="es-ES"/>
        </w:rPr>
      </w:pPr>
      <w:r w:rsidRPr="00E14DB1">
        <w:rPr>
          <w:rFonts w:ascii="Arial" w:hAnsi="Arial" w:cs="Arial"/>
          <w:lang w:val="es-ES"/>
        </w:rPr>
        <w:tab/>
        <w:t>Para concluir, debe indicarse que, tal y como consta documentalmente acreditado, los principales datos económicos y sociales contemplados en la Memoria de Actuaciones Sociales de Fundación ONCE para el ejercicio 2017 están auditados.</w:t>
      </w:r>
    </w:p>
    <w:p w:rsidR="00CE16D4" w:rsidRDefault="00CE16D4"/>
    <w:sectPr w:rsidR="00CE16D4" w:rsidSect="00CE16D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E36783"/>
    <w:multiLevelType w:val="hybridMultilevel"/>
    <w:tmpl w:val="81E836B6"/>
    <w:lvl w:ilvl="0" w:tplc="7666CBF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4D450BBC"/>
    <w:multiLevelType w:val="hybridMultilevel"/>
    <w:tmpl w:val="D1D8078C"/>
    <w:lvl w:ilvl="0" w:tplc="D1A0678C">
      <w:start w:val="4"/>
      <w:numFmt w:val="bullet"/>
      <w:lvlText w:val="-"/>
      <w:lvlJc w:val="left"/>
      <w:pPr>
        <w:ind w:left="1068" w:hanging="360"/>
      </w:pPr>
      <w:rPr>
        <w:rFonts w:ascii="Times New Roman" w:eastAsia="Times New Roman" w:hAnsi="Times New Roman" w:cs="Times New Roman"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
    <w:nsid w:val="5BF7509A"/>
    <w:multiLevelType w:val="hybridMultilevel"/>
    <w:tmpl w:val="B9CA1006"/>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proofState w:spelling="clean" w:grammar="clean"/>
  <w:defaultTabStop w:val="708"/>
  <w:hyphenationZone w:val="425"/>
  <w:characterSpacingControl w:val="doNotCompress"/>
  <w:compat/>
  <w:rsids>
    <w:rsidRoot w:val="009146C6"/>
    <w:rsid w:val="000A6661"/>
    <w:rsid w:val="00114098"/>
    <w:rsid w:val="00117B9F"/>
    <w:rsid w:val="001A2009"/>
    <w:rsid w:val="001C0A43"/>
    <w:rsid w:val="003073E5"/>
    <w:rsid w:val="00357CFD"/>
    <w:rsid w:val="003C704A"/>
    <w:rsid w:val="003D7227"/>
    <w:rsid w:val="00415D34"/>
    <w:rsid w:val="005577AD"/>
    <w:rsid w:val="00581579"/>
    <w:rsid w:val="005B353D"/>
    <w:rsid w:val="006E6E59"/>
    <w:rsid w:val="00723F44"/>
    <w:rsid w:val="00810B1B"/>
    <w:rsid w:val="008B0C40"/>
    <w:rsid w:val="009146C6"/>
    <w:rsid w:val="009265D2"/>
    <w:rsid w:val="009427E4"/>
    <w:rsid w:val="00A050C9"/>
    <w:rsid w:val="00C02797"/>
    <w:rsid w:val="00C468B2"/>
    <w:rsid w:val="00CE09CD"/>
    <w:rsid w:val="00CE16D4"/>
    <w:rsid w:val="00D65E43"/>
    <w:rsid w:val="00EF4BF2"/>
    <w:rsid w:val="00F95C0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46C6"/>
    <w:pPr>
      <w:spacing w:line="240" w:lineRule="auto"/>
    </w:pPr>
    <w:rPr>
      <w:rFonts w:ascii="Times New Roman" w:eastAsia="Times New Roman" w:hAnsi="Times New Roman" w:cs="Times New Roman"/>
      <w:sz w:val="24"/>
      <w:szCs w:val="24"/>
      <w:lang w:val="es-ES_tradnl" w:eastAsia="es-ES"/>
    </w:rPr>
  </w:style>
  <w:style w:type="paragraph" w:styleId="Ttulo1">
    <w:name w:val="heading 1"/>
    <w:basedOn w:val="Normal"/>
    <w:link w:val="Ttulo1Car"/>
    <w:uiPriority w:val="9"/>
    <w:qFormat/>
    <w:rsid w:val="001A2009"/>
    <w:pPr>
      <w:spacing w:before="100" w:beforeAutospacing="1" w:after="100" w:afterAutospacing="1"/>
      <w:outlineLvl w:val="0"/>
    </w:pPr>
    <w:rPr>
      <w:b/>
      <w:bCs/>
      <w:kern w:val="36"/>
      <w:sz w:val="48"/>
      <w:szCs w:val="48"/>
    </w:rPr>
  </w:style>
  <w:style w:type="paragraph" w:styleId="Ttulo3">
    <w:name w:val="heading 3"/>
    <w:basedOn w:val="Normal"/>
    <w:link w:val="Ttulo3Car"/>
    <w:uiPriority w:val="9"/>
    <w:qFormat/>
    <w:rsid w:val="001A2009"/>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1A2009"/>
    <w:rPr>
      <w:rFonts w:ascii="Times New Roman" w:eastAsia="Times New Roman" w:hAnsi="Times New Roman" w:cs="Times New Roman"/>
      <w:b/>
      <w:bCs/>
      <w:sz w:val="27"/>
      <w:szCs w:val="27"/>
      <w:lang w:eastAsia="es-ES"/>
    </w:rPr>
  </w:style>
  <w:style w:type="character" w:customStyle="1" w:styleId="Ttulo1Car">
    <w:name w:val="Título 1 Car"/>
    <w:basedOn w:val="Fuentedeprrafopredeter"/>
    <w:link w:val="Ttulo1"/>
    <w:uiPriority w:val="9"/>
    <w:rsid w:val="001A2009"/>
    <w:rPr>
      <w:rFonts w:ascii="Times New Roman" w:eastAsia="Times New Roman" w:hAnsi="Times New Roman" w:cs="Times New Roman"/>
      <w:b/>
      <w:bCs/>
      <w:kern w:val="36"/>
      <w:sz w:val="48"/>
      <w:szCs w:val="48"/>
      <w:lang w:eastAsia="es-ES"/>
    </w:rPr>
  </w:style>
  <w:style w:type="paragraph" w:styleId="Prrafodelista">
    <w:name w:val="List Paragraph"/>
    <w:aliases w:val="Viñeta1,OBJETIVO"/>
    <w:basedOn w:val="Normal"/>
    <w:link w:val="PrrafodelistaCar"/>
    <w:uiPriority w:val="34"/>
    <w:qFormat/>
    <w:rsid w:val="001A2009"/>
    <w:pPr>
      <w:ind w:left="720"/>
      <w:contextualSpacing/>
    </w:pPr>
  </w:style>
  <w:style w:type="character" w:customStyle="1" w:styleId="PrrafodelistaCar">
    <w:name w:val="Párrafo de lista Car"/>
    <w:aliases w:val="Viñeta1 Car,OBJETIVO Car"/>
    <w:basedOn w:val="Fuentedeprrafopredeter"/>
    <w:link w:val="Prrafodelista"/>
    <w:uiPriority w:val="34"/>
    <w:rsid w:val="009146C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1023</Words>
  <Characters>5627</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6637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1</cp:revision>
  <dcterms:created xsi:type="dcterms:W3CDTF">2018-07-20T07:10:00Z</dcterms:created>
  <dcterms:modified xsi:type="dcterms:W3CDTF">2018-07-20T07:32:00Z</dcterms:modified>
</cp:coreProperties>
</file>