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5D8" w:rsidRPr="002F3169" w:rsidRDefault="002775D8" w:rsidP="002775D8">
      <w:pPr>
        <w:spacing w:after="160" w:line="259" w:lineRule="auto"/>
        <w:jc w:val="center"/>
        <w:rPr>
          <w:rFonts w:ascii="Arial" w:eastAsia="Calibri" w:hAnsi="Arial" w:cs="Arial"/>
          <w:b/>
          <w:lang w:val="es-ES" w:eastAsia="en-US"/>
        </w:rPr>
      </w:pPr>
      <w:r w:rsidRPr="002F3169">
        <w:rPr>
          <w:rFonts w:ascii="Arial" w:eastAsia="Calibri" w:hAnsi="Arial" w:cs="Arial"/>
          <w:b/>
          <w:lang w:val="es-ES" w:eastAsia="en-US"/>
        </w:rPr>
        <w:t>CONTENIDO DE LAS MESAS REDONDAS DEL CONGRESO</w:t>
      </w:r>
    </w:p>
    <w:p w:rsidR="002775D8" w:rsidRPr="00E4755B" w:rsidRDefault="002775D8" w:rsidP="002775D8">
      <w:pPr>
        <w:spacing w:after="160" w:line="259" w:lineRule="auto"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La conferencia se organizó en torno a </w:t>
      </w:r>
      <w:r>
        <w:rPr>
          <w:rFonts w:ascii="Arial" w:eastAsia="Calibri" w:hAnsi="Arial" w:cs="Arial"/>
          <w:lang w:val="es-ES" w:eastAsia="en-US"/>
        </w:rPr>
        <w:t>una batería de M</w:t>
      </w:r>
      <w:r w:rsidRPr="00E4755B">
        <w:rPr>
          <w:rFonts w:ascii="Arial" w:eastAsia="Calibri" w:hAnsi="Arial" w:cs="Arial"/>
          <w:lang w:val="es-ES" w:eastAsia="en-US"/>
        </w:rPr>
        <w:t xml:space="preserve">esas </w:t>
      </w:r>
      <w:r>
        <w:rPr>
          <w:rFonts w:ascii="Arial" w:eastAsia="Calibri" w:hAnsi="Arial" w:cs="Arial"/>
          <w:lang w:val="es-ES" w:eastAsia="en-US"/>
        </w:rPr>
        <w:t>R</w:t>
      </w:r>
      <w:r w:rsidRPr="00E4755B">
        <w:rPr>
          <w:rFonts w:ascii="Arial" w:eastAsia="Calibri" w:hAnsi="Arial" w:cs="Arial"/>
          <w:lang w:val="es-ES" w:eastAsia="en-US"/>
        </w:rPr>
        <w:t xml:space="preserve">edondas, </w:t>
      </w:r>
      <w:r>
        <w:rPr>
          <w:rFonts w:ascii="Arial" w:eastAsia="Calibri" w:hAnsi="Arial" w:cs="Arial"/>
          <w:lang w:val="es-ES" w:eastAsia="en-US"/>
        </w:rPr>
        <w:t>en las que</w:t>
      </w:r>
      <w:r w:rsidRPr="00E4755B">
        <w:rPr>
          <w:rFonts w:ascii="Arial" w:eastAsia="Calibri" w:hAnsi="Arial" w:cs="Arial"/>
          <w:lang w:val="es-ES" w:eastAsia="en-US"/>
        </w:rPr>
        <w:t xml:space="preserve"> se abordaron los temas siguientes: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Herramientas para apoyar la alfabetización y la matemática. En esta mesa redonda, los dos técnicos enviados por la Dirección de Educación, Empleo y Braille de la ONCE presentaron </w:t>
      </w:r>
      <w:proofErr w:type="spellStart"/>
      <w:r w:rsidRPr="00E4755B">
        <w:rPr>
          <w:rFonts w:ascii="Arial" w:eastAsia="Calibri" w:hAnsi="Arial" w:cs="Arial"/>
          <w:lang w:val="es-ES" w:eastAsia="en-US"/>
        </w:rPr>
        <w:t>BRAITICO</w:t>
      </w:r>
      <w:proofErr w:type="spellEnd"/>
      <w:r w:rsidRPr="00E4755B">
        <w:rPr>
          <w:rFonts w:ascii="Arial" w:eastAsia="Calibri" w:hAnsi="Arial" w:cs="Arial"/>
          <w:lang w:val="es-ES" w:eastAsia="en-US"/>
        </w:rPr>
        <w:t xml:space="preserve">, alfabetización y aprendizaje de la lectoescritura braille.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Educación deportiva, salud, ocio y bienestar.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Foro de transferencia de impacto de proyecto cero.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Educación inclusiva en situaciones de emergencia humanitaria y natural.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Hacer accesibles las universidades.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Programas educativos para personas con problemas de audición.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Foro en asociación con la Unión Internacional de Telecomunicaciones (</w:t>
      </w:r>
      <w:proofErr w:type="spellStart"/>
      <w:r w:rsidRPr="00E4755B">
        <w:rPr>
          <w:rFonts w:ascii="Arial" w:eastAsia="Calibri" w:hAnsi="Arial" w:cs="Arial"/>
          <w:lang w:val="es-ES" w:eastAsia="en-US"/>
        </w:rPr>
        <w:t>UIT</w:t>
      </w:r>
      <w:proofErr w:type="spellEnd"/>
      <w:r w:rsidRPr="00E4755B">
        <w:rPr>
          <w:rFonts w:ascii="Arial" w:eastAsia="Calibri" w:hAnsi="Arial" w:cs="Arial"/>
          <w:lang w:val="es-ES" w:eastAsia="en-US"/>
        </w:rPr>
        <w:t xml:space="preserve">)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Enfoques de todo el sistema para incorporar la educación inclusiva.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Herramientas para apoyar la comunicación.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Perspectivas de los jóvenes sobre educación inclusiva.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Hacer accesibles los programas de educación superior para personas con discapacidad intelectual.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Educación y formación profesional.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Foro social empresarial.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Programas de educación inclusiva en museos e instituciones culturales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Modelos escolares individuales.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proofErr w:type="spellStart"/>
      <w:r w:rsidRPr="00E4755B">
        <w:rPr>
          <w:rFonts w:ascii="Arial" w:eastAsia="Calibri" w:hAnsi="Arial" w:cs="Arial"/>
          <w:lang w:val="es-ES" w:eastAsia="en-US"/>
        </w:rPr>
        <w:t>The</w:t>
      </w:r>
      <w:proofErr w:type="spellEnd"/>
      <w:r w:rsidRPr="00E4755B">
        <w:rPr>
          <w:rFonts w:ascii="Arial" w:eastAsia="Calibri" w:hAnsi="Arial" w:cs="Arial"/>
          <w:lang w:val="es-ES" w:eastAsia="en-US"/>
        </w:rPr>
        <w:t xml:space="preserve"> inclusive </w:t>
      </w:r>
      <w:proofErr w:type="spellStart"/>
      <w:r w:rsidRPr="00E4755B">
        <w:rPr>
          <w:rFonts w:ascii="Arial" w:eastAsia="Calibri" w:hAnsi="Arial" w:cs="Arial"/>
          <w:lang w:val="es-ES" w:eastAsia="en-US"/>
        </w:rPr>
        <w:t>IT</w:t>
      </w:r>
      <w:proofErr w:type="spellEnd"/>
      <w:r w:rsidRPr="00E4755B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E4755B">
        <w:rPr>
          <w:rFonts w:ascii="Arial" w:eastAsia="Calibri" w:hAnsi="Arial" w:cs="Arial"/>
          <w:lang w:val="es-ES" w:eastAsia="en-US"/>
        </w:rPr>
        <w:t>Academy</w:t>
      </w:r>
      <w:proofErr w:type="spellEnd"/>
      <w:r w:rsidRPr="00E4755B">
        <w:rPr>
          <w:rFonts w:ascii="Arial" w:eastAsia="Calibri" w:hAnsi="Arial" w:cs="Arial"/>
          <w:lang w:val="es-ES" w:eastAsia="en-US"/>
        </w:rPr>
        <w:t xml:space="preserve">: un modelo a seguir.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Programas de primera infancia y preescolar.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Estudios vocacionales en entornos de educación superior para personas con discapacidad intelectual.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Foro sobre los objetivos y datos de desarrollo sostenible.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Enseñanza de habilidades digitales.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Innovaciones en educación inclusiva en países de bajos y medianos ingresos.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Enseñanza del diseño universal.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Foro de creadores de políticas.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Tecnología de asistencia en escuelas y universidades.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>Programas de transición a la educación postsecundaria.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Mujeres en liderazgo.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Programas de formación profesional para personas con discapacidad intelectual.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Desarrollo de sistemas educativos inclusivos en países de ingresos bajos y medios.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Foro juvenil.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Apoyo en línea y recursos de información para personas con discapacidad y familias.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Educación inclusiva en el sur de Asia.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lastRenderedPageBreak/>
        <w:t xml:space="preserve">Formación y recursos para profesionales de la educación.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Foro sobre educación inclusiva en África subsahariana.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Formación de grupos profesionales en sensibilización y accesibilidad a la discapacidad.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Recursos educativos en línea. </w:t>
      </w:r>
    </w:p>
    <w:p w:rsidR="002775D8" w:rsidRPr="00E4755B" w:rsidRDefault="002775D8" w:rsidP="002775D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lang w:val="es-ES" w:eastAsia="en-US"/>
        </w:rPr>
      </w:pPr>
      <w:r w:rsidRPr="00E4755B">
        <w:rPr>
          <w:rFonts w:ascii="Arial" w:eastAsia="Calibri" w:hAnsi="Arial" w:cs="Arial"/>
          <w:lang w:val="es-ES" w:eastAsia="en-US"/>
        </w:rPr>
        <w:t xml:space="preserve">Aprendizajes de la comunidad del Proyecto Zero. </w:t>
      </w:r>
    </w:p>
    <w:p w:rsidR="00CE16D4" w:rsidRDefault="00CE16D4">
      <w:bookmarkStart w:id="0" w:name="_GoBack"/>
      <w:bookmarkEnd w:id="0"/>
    </w:p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4607"/>
    <w:multiLevelType w:val="hybridMultilevel"/>
    <w:tmpl w:val="9E442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5D8"/>
    <w:rsid w:val="000A6661"/>
    <w:rsid w:val="00114098"/>
    <w:rsid w:val="00117B9F"/>
    <w:rsid w:val="001A2009"/>
    <w:rsid w:val="002775D8"/>
    <w:rsid w:val="003073E5"/>
    <w:rsid w:val="00357CFD"/>
    <w:rsid w:val="003D7227"/>
    <w:rsid w:val="00415D34"/>
    <w:rsid w:val="005577AD"/>
    <w:rsid w:val="00581579"/>
    <w:rsid w:val="005B353D"/>
    <w:rsid w:val="006E6E59"/>
    <w:rsid w:val="00723F44"/>
    <w:rsid w:val="008B0C40"/>
    <w:rsid w:val="009265D2"/>
    <w:rsid w:val="009427E4"/>
    <w:rsid w:val="00A050C9"/>
    <w:rsid w:val="00C02797"/>
    <w:rsid w:val="00C468B2"/>
    <w:rsid w:val="00CE09CD"/>
    <w:rsid w:val="00CE16D4"/>
    <w:rsid w:val="00D65E43"/>
    <w:rsid w:val="00EF4BF2"/>
    <w:rsid w:val="00F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F6195-C346-4242-9110-49DE9E1C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5D8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/>
      <w:outlineLvl w:val="2"/>
    </w:pPr>
    <w:rPr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Núñez, Luis Fernando</dc:creator>
  <cp:keywords/>
  <dc:description/>
  <cp:lastModifiedBy>García Núñez, Luis Fernando</cp:lastModifiedBy>
  <cp:revision>1</cp:revision>
  <dcterms:created xsi:type="dcterms:W3CDTF">2020-02-27T07:34:00Z</dcterms:created>
  <dcterms:modified xsi:type="dcterms:W3CDTF">2020-02-27T07:34:00Z</dcterms:modified>
</cp:coreProperties>
</file>