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39" w:rsidRPr="00F44539" w:rsidRDefault="00F70395" w:rsidP="00F44539">
      <w:pPr>
        <w:spacing w:before="240"/>
        <w:ind w:firstLine="567"/>
      </w:pPr>
      <w:r w:rsidRPr="00F44539">
        <w:t xml:space="preserve">Con fecha 23 de </w:t>
      </w:r>
      <w:r w:rsidR="00F44539" w:rsidRPr="00F44539">
        <w:t xml:space="preserve">mayo de </w:t>
      </w:r>
      <w:r w:rsidRPr="00F44539">
        <w:t>2019 se pub</w:t>
      </w:r>
      <w:bookmarkStart w:id="0" w:name="_GoBack"/>
      <w:bookmarkEnd w:id="0"/>
      <w:r w:rsidRPr="00F44539">
        <w:t xml:space="preserve">licó el Oficio-Circular </w:t>
      </w:r>
      <w:r w:rsidR="00F44539" w:rsidRPr="00F44539">
        <w:t>2</w:t>
      </w:r>
      <w:r w:rsidRPr="00F44539">
        <w:t>1/20</w:t>
      </w:r>
      <w:r w:rsidR="00B31DAA" w:rsidRPr="00F44539">
        <w:t>19</w:t>
      </w:r>
      <w:r w:rsidRPr="00F44539">
        <w:t xml:space="preserve"> cuyo asunto es “</w:t>
      </w:r>
      <w:r w:rsidR="00F44539" w:rsidRPr="00F44539">
        <w:t>Convocatoria de la XXXIII edición de los Premios Tiflos de Poesía, Cuento, Novela y Periodismo</w:t>
      </w:r>
      <w:r w:rsidR="00F44539">
        <w:t>”</w:t>
      </w:r>
      <w:r w:rsidR="00F44539" w:rsidRPr="00F44539">
        <w:t>.</w:t>
      </w:r>
    </w:p>
    <w:p w:rsidR="00F44539" w:rsidRDefault="00F70395" w:rsidP="008B0A93">
      <w:pPr>
        <w:ind w:firstLine="567"/>
      </w:pPr>
      <w:r w:rsidRPr="002919B1">
        <w:t>En dicha norma, y en concreto</w:t>
      </w:r>
      <w:r w:rsidR="007D6D07">
        <w:t xml:space="preserve"> </w:t>
      </w:r>
      <w:r w:rsidR="00F44539">
        <w:t>en su base. 2.8 se establecía el plazo en el que se haría público el fallo de la XXII edición de los Premios de Periodismo, así como las fechas de entrega de los galardones.</w:t>
      </w:r>
    </w:p>
    <w:p w:rsidR="00F70395" w:rsidRPr="002919B1" w:rsidRDefault="00F44539" w:rsidP="00F44539">
      <w:pPr>
        <w:ind w:firstLine="567"/>
      </w:pPr>
      <w:r>
        <w:t xml:space="preserve">Debido a </w:t>
      </w:r>
      <w:r w:rsidR="00F70395" w:rsidRPr="002919B1">
        <w:t>las circunstancias generadas por la crisis sanitaria ocasionada por el COVID-19 y la aplicación del Real Decreto 463/2020, de 14 de marzo, por el que se declara el estado de alarma,</w:t>
      </w:r>
      <w:r w:rsidR="005E38DC">
        <w:t xml:space="preserve"> prorrogado en sucesivas ocasiones y cuya plazo de finalización se desconoce en este momento,</w:t>
      </w:r>
      <w:r w:rsidR="00F70395" w:rsidRPr="002919B1">
        <w:t xml:space="preserve"> </w:t>
      </w:r>
      <w:r w:rsidR="005E38DC">
        <w:t xml:space="preserve">se hace preciso </w:t>
      </w:r>
      <w:r>
        <w:t>modificar las fechas y plazos establecidos en ese apartado.</w:t>
      </w:r>
    </w:p>
    <w:p w:rsidR="0003375C" w:rsidRDefault="0003375C" w:rsidP="008B0A93">
      <w:pPr>
        <w:spacing w:after="0"/>
        <w:ind w:firstLine="567"/>
        <w:rPr>
          <w:rFonts w:cs="Arial"/>
          <w:bCs/>
          <w:szCs w:val="24"/>
        </w:rPr>
      </w:pPr>
      <w:r w:rsidRPr="002919B1">
        <w:rPr>
          <w:rFonts w:cs="Arial"/>
          <w:bCs/>
          <w:szCs w:val="24"/>
        </w:rPr>
        <w:t xml:space="preserve">En consecuencia, y de </w:t>
      </w:r>
      <w:r w:rsidRPr="002919B1">
        <w:rPr>
          <w:rFonts w:cs="Arial"/>
          <w:iCs/>
          <w:szCs w:val="24"/>
        </w:rPr>
        <w:t xml:space="preserve">acuerdo con las facultades conferidas al Director General de la ONCE en el artículo 6.3.d) del Real Decreto 358/1991, de 15 de marzo, en su redacción dada por el </w:t>
      </w:r>
      <w:r w:rsidRPr="002919B1">
        <w:rPr>
          <w:rFonts w:cs="Arial"/>
          <w:bCs/>
          <w:szCs w:val="24"/>
        </w:rPr>
        <w:t>Real</w:t>
      </w:r>
      <w:r w:rsidRPr="002919B1">
        <w:rPr>
          <w:rFonts w:cs="Arial"/>
          <w:iCs/>
          <w:szCs w:val="24"/>
        </w:rPr>
        <w:t xml:space="preserve"> Decreto 1200/1999, de 9 de julio, así como en los vigentes </w:t>
      </w:r>
      <w:r w:rsidRPr="002919B1">
        <w:rPr>
          <w:rFonts w:cs="Arial"/>
          <w:szCs w:val="24"/>
        </w:rPr>
        <w:t xml:space="preserve">Estatutos de la ONCE, y atendiendo a los procedimientos para la publicación de normativa previstos en la Circular 12/2011, dispongo </w:t>
      </w:r>
      <w:r w:rsidRPr="002919B1">
        <w:rPr>
          <w:rFonts w:cs="Arial"/>
          <w:bCs/>
          <w:szCs w:val="24"/>
        </w:rPr>
        <w:t>lo siguiente:</w:t>
      </w:r>
    </w:p>
    <w:p w:rsidR="0003375C" w:rsidRDefault="00F44539" w:rsidP="00F44539">
      <w:pPr>
        <w:pStyle w:val="Prrafodelista"/>
        <w:numPr>
          <w:ilvl w:val="0"/>
          <w:numId w:val="13"/>
        </w:numPr>
        <w:spacing w:before="240" w:after="120"/>
        <w:ind w:left="426" w:hanging="426"/>
      </w:pPr>
      <w:r w:rsidRPr="00F44539">
        <w:t>Sustituir el con</w:t>
      </w:r>
      <w:r>
        <w:t>tenido</w:t>
      </w:r>
      <w:r w:rsidRPr="00F44539">
        <w:t xml:space="preserve"> de la base 2.8 del Oficio-Circular 21/2019</w:t>
      </w:r>
      <w:r>
        <w:t xml:space="preserve">, de 23 de mayo, </w:t>
      </w:r>
      <w:r w:rsidR="0003375C" w:rsidRPr="005F2BA6">
        <w:t xml:space="preserve">por el texto que se </w:t>
      </w:r>
      <w:r>
        <w:t xml:space="preserve">transcribe a </w:t>
      </w:r>
      <w:r w:rsidR="0003375C" w:rsidRPr="005F2BA6">
        <w:t>continuación</w:t>
      </w:r>
      <w:r>
        <w:t>:</w:t>
      </w:r>
    </w:p>
    <w:p w:rsidR="00F44539" w:rsidRPr="00F44539" w:rsidRDefault="00F44539" w:rsidP="00F44539">
      <w:pPr>
        <w:pStyle w:val="Prrafodelista"/>
        <w:numPr>
          <w:ilvl w:val="1"/>
          <w:numId w:val="15"/>
        </w:numPr>
        <w:autoSpaceDE w:val="0"/>
        <w:autoSpaceDN w:val="0"/>
        <w:adjustRightInd w:val="0"/>
        <w:spacing w:before="360" w:after="0" w:line="240" w:lineRule="auto"/>
        <w:ind w:left="1134" w:hanging="567"/>
        <w:contextualSpacing w:val="0"/>
        <w:rPr>
          <w:rFonts w:cs="Arial"/>
          <w:i/>
        </w:rPr>
      </w:pPr>
      <w:r w:rsidRPr="00F44539">
        <w:rPr>
          <w:rFonts w:cs="Arial"/>
          <w:i/>
        </w:rPr>
        <w:t xml:space="preserve">La composición del jurado se hará pública oportunamente, dando a conocer su fallo inapelable no más tarde del último día hábil del mes de </w:t>
      </w:r>
      <w:r w:rsidRPr="00F44539">
        <w:rPr>
          <w:rFonts w:cs="Arial"/>
          <w:bCs/>
          <w:i/>
        </w:rPr>
        <w:t>julio de</w:t>
      </w:r>
      <w:r w:rsidRPr="00F44539">
        <w:rPr>
          <w:rFonts w:cs="Arial"/>
          <w:i/>
        </w:rPr>
        <w:t xml:space="preserve"> </w:t>
      </w:r>
      <w:r w:rsidRPr="00F44539">
        <w:rPr>
          <w:rFonts w:cs="Arial"/>
          <w:bCs/>
          <w:i/>
        </w:rPr>
        <w:t>2020</w:t>
      </w:r>
      <w:r w:rsidRPr="00F44539">
        <w:rPr>
          <w:rFonts w:cs="Arial"/>
          <w:i/>
        </w:rPr>
        <w:t>. El fallo se podrá realizar de forma telemática por parte de</w:t>
      </w:r>
      <w:r w:rsidR="005E38DC">
        <w:rPr>
          <w:rFonts w:cs="Arial"/>
          <w:i/>
        </w:rPr>
        <w:t xml:space="preserve">l </w:t>
      </w:r>
      <w:r w:rsidRPr="00F44539">
        <w:rPr>
          <w:rFonts w:cs="Arial"/>
          <w:i/>
        </w:rPr>
        <w:t>jurado, remitiendo</w:t>
      </w:r>
      <w:r w:rsidR="002E7B1D">
        <w:rPr>
          <w:rFonts w:cs="Arial"/>
          <w:i/>
        </w:rPr>
        <w:t xml:space="preserve"> en ese caso</w:t>
      </w:r>
      <w:r w:rsidR="005E38DC">
        <w:rPr>
          <w:rFonts w:cs="Arial"/>
          <w:i/>
        </w:rPr>
        <w:t xml:space="preserve"> sus miembros</w:t>
      </w:r>
      <w:r w:rsidRPr="00F44539">
        <w:rPr>
          <w:rFonts w:cs="Arial"/>
          <w:i/>
        </w:rPr>
        <w:t xml:space="preserve"> su valoración por correo electrónico. La entrega de los premios se comunicará y realizará por los medios </w:t>
      </w:r>
      <w:r w:rsidR="005E38DC">
        <w:rPr>
          <w:rFonts w:cs="Arial"/>
          <w:i/>
        </w:rPr>
        <w:t xml:space="preserve">que resulten más adecuados, </w:t>
      </w:r>
      <w:r w:rsidRPr="00F44539">
        <w:rPr>
          <w:rFonts w:cs="Arial"/>
          <w:i/>
        </w:rPr>
        <w:t>en función de las posibilidades que permita la situación generada por el COVID</w:t>
      </w:r>
      <w:r w:rsidR="00F431AE">
        <w:rPr>
          <w:rFonts w:cs="Arial"/>
          <w:i/>
        </w:rPr>
        <w:t>-</w:t>
      </w:r>
      <w:r w:rsidRPr="00F44539">
        <w:rPr>
          <w:rFonts w:cs="Arial"/>
          <w:i/>
        </w:rPr>
        <w:t>19.</w:t>
      </w:r>
    </w:p>
    <w:p w:rsidR="00B26A38" w:rsidRDefault="00B26A38" w:rsidP="00F44539">
      <w:pPr>
        <w:pStyle w:val="Prrafodelista"/>
        <w:numPr>
          <w:ilvl w:val="0"/>
          <w:numId w:val="13"/>
        </w:numPr>
        <w:spacing w:before="240" w:after="120"/>
        <w:ind w:left="425" w:hanging="425"/>
        <w:contextualSpacing w:val="0"/>
      </w:pPr>
      <w:r w:rsidRPr="006226D7">
        <w:t xml:space="preserve">Adoptar las medidas oportunas para la actualización del Oficio-Circular </w:t>
      </w:r>
      <w:r w:rsidR="00F44539">
        <w:t>21</w:t>
      </w:r>
      <w:r w:rsidRPr="006226D7">
        <w:t xml:space="preserve">/2019, </w:t>
      </w:r>
      <w:r w:rsidR="006226D7">
        <w:t xml:space="preserve">en las bases de datos corporativas y en la Intranet PortalONCE, </w:t>
      </w:r>
      <w:r w:rsidRPr="006226D7">
        <w:t xml:space="preserve">de acuerdo con la corrección aquí publicada, así como proceder a su difusión por los cauces previstos para la normativa de la Institución. </w:t>
      </w:r>
    </w:p>
    <w:p w:rsidR="00F44539" w:rsidRDefault="00F44539" w:rsidP="00F44539">
      <w:pPr>
        <w:spacing w:before="240" w:after="120"/>
      </w:pPr>
    </w:p>
    <w:p w:rsidR="00F44539" w:rsidRDefault="00F44539" w:rsidP="00F44539">
      <w:pPr>
        <w:pStyle w:val="Prrafodelista"/>
        <w:numPr>
          <w:ilvl w:val="0"/>
          <w:numId w:val="13"/>
        </w:numPr>
        <w:spacing w:before="240" w:after="120"/>
        <w:ind w:left="425" w:hanging="425"/>
        <w:contextualSpacing w:val="0"/>
        <w:sectPr w:rsidR="00F44539" w:rsidSect="00A9329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126" w:right="170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44539" w:rsidRDefault="00F44539" w:rsidP="00F44539">
      <w:pPr>
        <w:spacing w:after="240"/>
        <w:jc w:val="center"/>
        <w:rPr>
          <w:b/>
        </w:rPr>
      </w:pPr>
    </w:p>
    <w:p w:rsidR="00B26A38" w:rsidRPr="006226D7" w:rsidRDefault="00B26A38" w:rsidP="00F44539">
      <w:pPr>
        <w:spacing w:after="240"/>
        <w:jc w:val="center"/>
        <w:rPr>
          <w:b/>
        </w:rPr>
      </w:pPr>
      <w:r w:rsidRPr="006226D7">
        <w:rPr>
          <w:b/>
        </w:rPr>
        <w:t>DISPOSICIÓN FINAL</w:t>
      </w:r>
    </w:p>
    <w:p w:rsidR="00B26A38" w:rsidRDefault="00B26A38" w:rsidP="00A9329B">
      <w:pPr>
        <w:ind w:firstLine="708"/>
      </w:pPr>
      <w:r w:rsidRPr="005F2BA6">
        <w:t xml:space="preserve">El presente Oficio-Circular entrará en vigor el día </w:t>
      </w:r>
      <w:r w:rsidR="002B3D69">
        <w:t>22</w:t>
      </w:r>
      <w:r w:rsidR="00F44539">
        <w:t xml:space="preserve"> </w:t>
      </w:r>
      <w:r w:rsidRPr="005F2BA6">
        <w:t xml:space="preserve">de </w:t>
      </w:r>
      <w:r w:rsidR="00F44539">
        <w:t>mayo</w:t>
      </w:r>
      <w:r w:rsidRPr="005F2BA6">
        <w:t xml:space="preserve"> de 2020.</w:t>
      </w:r>
    </w:p>
    <w:p w:rsidR="00D961A9" w:rsidRDefault="00B26A38" w:rsidP="00D961A9">
      <w:pPr>
        <w:spacing w:after="0"/>
        <w:jc w:val="center"/>
      </w:pPr>
      <w:r w:rsidRPr="005F2BA6">
        <w:t>EL DIRECTOR GENERAL ADJUNTO</w:t>
      </w:r>
    </w:p>
    <w:p w:rsidR="00B26A38" w:rsidRPr="005F2BA6" w:rsidRDefault="00B26A38" w:rsidP="00D961A9">
      <w:pPr>
        <w:spacing w:after="0"/>
        <w:jc w:val="center"/>
      </w:pPr>
      <w:r w:rsidRPr="005F2BA6">
        <w:t>DE SERVICIOS SOCIALES PARA</w:t>
      </w:r>
      <w:r>
        <w:t xml:space="preserve"> PERSONAS</w:t>
      </w:r>
      <w:r w:rsidR="00696FF6">
        <w:t xml:space="preserve"> </w:t>
      </w:r>
      <w:r w:rsidRPr="005F2BA6">
        <w:t>AFILIAD</w:t>
      </w:r>
      <w:r>
        <w:t>A</w:t>
      </w:r>
      <w:r w:rsidRPr="005F2BA6">
        <w:t>S</w:t>
      </w:r>
    </w:p>
    <w:p w:rsidR="00B26A38" w:rsidRDefault="00B26A38" w:rsidP="00F44539">
      <w:pPr>
        <w:suppressAutoHyphens/>
        <w:spacing w:before="2040" w:after="0"/>
        <w:jc w:val="center"/>
        <w:rPr>
          <w:rFonts w:cs="Arial"/>
          <w:szCs w:val="24"/>
        </w:rPr>
      </w:pPr>
      <w:r w:rsidRPr="005F2BA6">
        <w:rPr>
          <w:rFonts w:cs="Arial"/>
          <w:szCs w:val="24"/>
        </w:rPr>
        <w:t>Andrés Ramos Vázquez</w:t>
      </w:r>
    </w:p>
    <w:p w:rsidR="00B26A38" w:rsidRPr="00F44539" w:rsidRDefault="00B26A38" w:rsidP="00F44539">
      <w:pPr>
        <w:adjustRightInd w:val="0"/>
        <w:spacing w:before="8040" w:after="0"/>
        <w:rPr>
          <w:rFonts w:cs="Arial"/>
          <w:b/>
          <w:bCs/>
          <w:szCs w:val="24"/>
        </w:rPr>
      </w:pPr>
      <w:r w:rsidRPr="005F2BA6">
        <w:rPr>
          <w:rFonts w:cs="Arial"/>
          <w:b/>
          <w:bCs/>
          <w:szCs w:val="24"/>
        </w:rPr>
        <w:t>RESPONSABLES DE LAS DIRECCIONES GENERALES ADJUNTAS, DIRECCIONES EJECUTIVAS, DELEGACIONES TERRITORIALES Y DIRECCIONES DE ZONA Y DE CENTRO DE LA ONCE.</w:t>
      </w:r>
    </w:p>
    <w:sectPr w:rsidR="00B26A38" w:rsidRPr="00F44539" w:rsidSect="00F44539">
      <w:headerReference w:type="default" r:id="rId12"/>
      <w:footerReference w:type="default" r:id="rId13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F09" w:rsidRDefault="00380F09" w:rsidP="003E32E9">
      <w:pPr>
        <w:spacing w:after="0"/>
      </w:pPr>
      <w:r>
        <w:separator/>
      </w:r>
    </w:p>
  </w:endnote>
  <w:endnote w:type="continuationSeparator" w:id="0">
    <w:p w:rsidR="00380F09" w:rsidRDefault="00380F09" w:rsidP="003E32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DCF" w:rsidRDefault="00CB0DCF">
    <w:pPr>
      <w:pStyle w:val="Piedepgina"/>
      <w:jc w:val="right"/>
    </w:pPr>
  </w:p>
  <w:sdt>
    <w:sdtPr>
      <w:rPr>
        <w:rFonts w:cs="Arial"/>
        <w:i/>
        <w:sz w:val="18"/>
        <w:szCs w:val="18"/>
      </w:rPr>
      <w:id w:val="-81185632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i/>
            <w:sz w:val="18"/>
            <w:szCs w:val="18"/>
          </w:rPr>
          <w:id w:val="1761174280"/>
          <w:docPartObj>
            <w:docPartGallery w:val="Page Numbers (Top of Page)"/>
            <w:docPartUnique/>
          </w:docPartObj>
        </w:sdtPr>
        <w:sdtEndPr/>
        <w:sdtContent>
          <w:p w:rsidR="00CB0DCF" w:rsidRPr="00A9329B" w:rsidRDefault="00413A0E" w:rsidP="00CB0DCF">
            <w:pPr>
              <w:pStyle w:val="Piedepgina"/>
              <w:rPr>
                <w:rFonts w:cs="Arial"/>
                <w:i/>
                <w:sz w:val="18"/>
                <w:szCs w:val="18"/>
              </w:rPr>
            </w:pPr>
            <w:r w:rsidRPr="00DE05B8">
              <w:rPr>
                <w:rFonts w:cs="Arial"/>
                <w:i/>
                <w:sz w:val="18"/>
                <w:szCs w:val="18"/>
              </w:rPr>
              <w:t>Oficio-Circular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8014A2">
              <w:rPr>
                <w:rFonts w:cs="Arial"/>
                <w:i/>
                <w:sz w:val="18"/>
                <w:szCs w:val="18"/>
              </w:rPr>
              <w:t>16</w:t>
            </w:r>
            <w:r w:rsidRPr="00DE05B8">
              <w:rPr>
                <w:rFonts w:cs="Arial"/>
                <w:i/>
                <w:sz w:val="18"/>
                <w:szCs w:val="18"/>
              </w:rPr>
              <w:t>/20</w:t>
            </w:r>
            <w:r>
              <w:rPr>
                <w:rFonts w:cs="Arial"/>
                <w:i/>
                <w:sz w:val="18"/>
                <w:szCs w:val="18"/>
              </w:rPr>
              <w:t>20</w:t>
            </w:r>
            <w:r w:rsidRPr="00DE05B8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DE05B8">
              <w:rPr>
                <w:rFonts w:cs="Arial"/>
                <w:i/>
                <w:sz w:val="18"/>
                <w:szCs w:val="18"/>
              </w:rPr>
              <w:tab/>
            </w:r>
            <w:r w:rsidRPr="00DE05B8">
              <w:rPr>
                <w:rFonts w:cs="Arial"/>
                <w:i/>
                <w:sz w:val="18"/>
                <w:szCs w:val="18"/>
              </w:rPr>
              <w:tab/>
              <w:t xml:space="preserve">Página </w:t>
            </w:r>
            <w:r w:rsidRPr="00DE05B8">
              <w:rPr>
                <w:rFonts w:cs="Arial"/>
                <w:i/>
                <w:sz w:val="18"/>
                <w:szCs w:val="18"/>
              </w:rPr>
              <w:fldChar w:fldCharType="begin"/>
            </w:r>
            <w:r w:rsidRPr="00DE05B8">
              <w:rPr>
                <w:rFonts w:cs="Arial"/>
                <w:i/>
                <w:sz w:val="18"/>
                <w:szCs w:val="18"/>
              </w:rPr>
              <w:instrText>PAGE</w:instrText>
            </w:r>
            <w:r w:rsidRPr="00DE05B8">
              <w:rPr>
                <w:rFonts w:cs="Arial"/>
                <w:i/>
                <w:sz w:val="18"/>
                <w:szCs w:val="18"/>
              </w:rPr>
              <w:fldChar w:fldCharType="separate"/>
            </w:r>
            <w:r w:rsidR="002E7B1D">
              <w:rPr>
                <w:rFonts w:cs="Arial"/>
                <w:i/>
                <w:noProof/>
                <w:sz w:val="18"/>
                <w:szCs w:val="18"/>
              </w:rPr>
              <w:t>2</w:t>
            </w:r>
            <w:r w:rsidRPr="00DE05B8">
              <w:rPr>
                <w:rFonts w:cs="Arial"/>
                <w:i/>
                <w:sz w:val="18"/>
                <w:szCs w:val="18"/>
              </w:rPr>
              <w:fldChar w:fldCharType="end"/>
            </w:r>
            <w:r w:rsidRPr="00DE05B8">
              <w:rPr>
                <w:rFonts w:cs="Arial"/>
                <w:i/>
                <w:sz w:val="18"/>
                <w:szCs w:val="18"/>
              </w:rPr>
              <w:t xml:space="preserve"> de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F61542">
              <w:rPr>
                <w:rFonts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i/>
        <w:sz w:val="18"/>
        <w:szCs w:val="18"/>
      </w:rPr>
      <w:id w:val="2101058489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i/>
            <w:sz w:val="18"/>
            <w:szCs w:val="18"/>
          </w:rPr>
          <w:id w:val="1451829345"/>
          <w:docPartObj>
            <w:docPartGallery w:val="Page Numbers (Top of Page)"/>
            <w:docPartUnique/>
          </w:docPartObj>
        </w:sdtPr>
        <w:sdtEndPr/>
        <w:sdtContent>
          <w:p w:rsidR="00CB0DCF" w:rsidRPr="00F44539" w:rsidRDefault="00CB0DCF">
            <w:pPr>
              <w:pStyle w:val="Piedepgina"/>
              <w:rPr>
                <w:rFonts w:cs="Arial"/>
                <w:i/>
                <w:sz w:val="18"/>
                <w:szCs w:val="18"/>
              </w:rPr>
            </w:pPr>
            <w:r w:rsidRPr="00DE05B8">
              <w:rPr>
                <w:rFonts w:cs="Arial"/>
                <w:i/>
                <w:sz w:val="18"/>
                <w:szCs w:val="18"/>
              </w:rPr>
              <w:t>Oficio-Circular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2B3D69">
              <w:rPr>
                <w:rFonts w:cs="Arial"/>
                <w:i/>
                <w:sz w:val="18"/>
                <w:szCs w:val="18"/>
              </w:rPr>
              <w:t>22</w:t>
            </w:r>
            <w:r w:rsidRPr="00DE05B8">
              <w:rPr>
                <w:rFonts w:cs="Arial"/>
                <w:i/>
                <w:sz w:val="18"/>
                <w:szCs w:val="18"/>
              </w:rPr>
              <w:t>/20</w:t>
            </w:r>
            <w:r>
              <w:rPr>
                <w:rFonts w:cs="Arial"/>
                <w:i/>
                <w:sz w:val="18"/>
                <w:szCs w:val="18"/>
              </w:rPr>
              <w:t>20</w:t>
            </w:r>
            <w:r w:rsidRPr="00DE05B8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DE05B8">
              <w:rPr>
                <w:rFonts w:cs="Arial"/>
                <w:i/>
                <w:sz w:val="18"/>
                <w:szCs w:val="18"/>
              </w:rPr>
              <w:tab/>
            </w:r>
            <w:r w:rsidRPr="00DE05B8">
              <w:rPr>
                <w:rFonts w:cs="Arial"/>
                <w:i/>
                <w:sz w:val="18"/>
                <w:szCs w:val="18"/>
              </w:rPr>
              <w:tab/>
              <w:t xml:space="preserve">Página </w:t>
            </w:r>
            <w:r w:rsidRPr="00DE05B8">
              <w:rPr>
                <w:rFonts w:cs="Arial"/>
                <w:i/>
                <w:sz w:val="18"/>
                <w:szCs w:val="18"/>
              </w:rPr>
              <w:fldChar w:fldCharType="begin"/>
            </w:r>
            <w:r w:rsidRPr="00DE05B8">
              <w:rPr>
                <w:rFonts w:cs="Arial"/>
                <w:i/>
                <w:sz w:val="18"/>
                <w:szCs w:val="18"/>
              </w:rPr>
              <w:instrText>PAGE</w:instrText>
            </w:r>
            <w:r w:rsidRPr="00DE05B8">
              <w:rPr>
                <w:rFonts w:cs="Arial"/>
                <w:i/>
                <w:sz w:val="18"/>
                <w:szCs w:val="18"/>
              </w:rPr>
              <w:fldChar w:fldCharType="separate"/>
            </w:r>
            <w:r w:rsidR="00AD7477">
              <w:rPr>
                <w:rFonts w:cs="Arial"/>
                <w:i/>
                <w:noProof/>
                <w:sz w:val="18"/>
                <w:szCs w:val="18"/>
              </w:rPr>
              <w:t>1</w:t>
            </w:r>
            <w:r w:rsidRPr="00DE05B8">
              <w:rPr>
                <w:rFonts w:cs="Arial"/>
                <w:i/>
                <w:sz w:val="18"/>
                <w:szCs w:val="18"/>
              </w:rPr>
              <w:fldChar w:fldCharType="end"/>
            </w:r>
            <w:r w:rsidRPr="00DE05B8">
              <w:rPr>
                <w:rFonts w:cs="Arial"/>
                <w:i/>
                <w:sz w:val="18"/>
                <w:szCs w:val="18"/>
              </w:rPr>
              <w:t xml:space="preserve"> de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F61542">
              <w:rPr>
                <w:rFonts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7C" w:rsidRDefault="00FA387C">
    <w:pPr>
      <w:pStyle w:val="Piedepgina"/>
      <w:jc w:val="right"/>
    </w:pPr>
  </w:p>
  <w:sdt>
    <w:sdtPr>
      <w:rPr>
        <w:rFonts w:cs="Arial"/>
        <w:i/>
        <w:sz w:val="18"/>
        <w:szCs w:val="18"/>
      </w:rPr>
      <w:id w:val="26735697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i/>
            <w:sz w:val="18"/>
            <w:szCs w:val="18"/>
          </w:rPr>
          <w:id w:val="1569762858"/>
          <w:docPartObj>
            <w:docPartGallery w:val="Page Numbers (Top of Page)"/>
            <w:docPartUnique/>
          </w:docPartObj>
        </w:sdtPr>
        <w:sdtEndPr/>
        <w:sdtContent>
          <w:p w:rsidR="00FA387C" w:rsidRPr="00A9329B" w:rsidRDefault="00F44539" w:rsidP="00F44539">
            <w:pPr>
              <w:pStyle w:val="Piedepgina"/>
              <w:rPr>
                <w:rFonts w:cs="Arial"/>
                <w:i/>
                <w:sz w:val="18"/>
                <w:szCs w:val="18"/>
              </w:rPr>
            </w:pPr>
            <w:r w:rsidRPr="00DE05B8">
              <w:rPr>
                <w:rFonts w:cs="Arial"/>
                <w:i/>
                <w:sz w:val="18"/>
                <w:szCs w:val="18"/>
              </w:rPr>
              <w:t>Oficio-Circular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2B3D69">
              <w:rPr>
                <w:rFonts w:cs="Arial"/>
                <w:i/>
                <w:sz w:val="18"/>
                <w:szCs w:val="18"/>
              </w:rPr>
              <w:t>22</w:t>
            </w:r>
            <w:r w:rsidRPr="00DE05B8">
              <w:rPr>
                <w:rFonts w:cs="Arial"/>
                <w:i/>
                <w:sz w:val="18"/>
                <w:szCs w:val="18"/>
              </w:rPr>
              <w:t>/20</w:t>
            </w:r>
            <w:r>
              <w:rPr>
                <w:rFonts w:cs="Arial"/>
                <w:i/>
                <w:sz w:val="18"/>
                <w:szCs w:val="18"/>
              </w:rPr>
              <w:t>20</w:t>
            </w:r>
            <w:r w:rsidRPr="00DE05B8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DE05B8">
              <w:rPr>
                <w:rFonts w:cs="Arial"/>
                <w:i/>
                <w:sz w:val="18"/>
                <w:szCs w:val="18"/>
              </w:rPr>
              <w:tab/>
            </w:r>
            <w:r w:rsidRPr="00DE05B8">
              <w:rPr>
                <w:rFonts w:cs="Arial"/>
                <w:i/>
                <w:sz w:val="18"/>
                <w:szCs w:val="18"/>
              </w:rPr>
              <w:tab/>
              <w:t xml:space="preserve">Página </w:t>
            </w:r>
            <w:r w:rsidRPr="00DE05B8">
              <w:rPr>
                <w:rFonts w:cs="Arial"/>
                <w:i/>
                <w:sz w:val="18"/>
                <w:szCs w:val="18"/>
              </w:rPr>
              <w:fldChar w:fldCharType="begin"/>
            </w:r>
            <w:r w:rsidRPr="00DE05B8">
              <w:rPr>
                <w:rFonts w:cs="Arial"/>
                <w:i/>
                <w:sz w:val="18"/>
                <w:szCs w:val="18"/>
              </w:rPr>
              <w:instrText>PAGE</w:instrText>
            </w:r>
            <w:r w:rsidRPr="00DE05B8">
              <w:rPr>
                <w:rFonts w:cs="Arial"/>
                <w:i/>
                <w:sz w:val="18"/>
                <w:szCs w:val="18"/>
              </w:rPr>
              <w:fldChar w:fldCharType="separate"/>
            </w:r>
            <w:r w:rsidR="00AD7477">
              <w:rPr>
                <w:rFonts w:cs="Arial"/>
                <w:i/>
                <w:noProof/>
                <w:sz w:val="18"/>
                <w:szCs w:val="18"/>
              </w:rPr>
              <w:t>2</w:t>
            </w:r>
            <w:r w:rsidRPr="00DE05B8">
              <w:rPr>
                <w:rFonts w:cs="Arial"/>
                <w:i/>
                <w:sz w:val="18"/>
                <w:szCs w:val="18"/>
              </w:rPr>
              <w:fldChar w:fldCharType="end"/>
            </w:r>
            <w:r w:rsidRPr="00DE05B8">
              <w:rPr>
                <w:rFonts w:cs="Arial"/>
                <w:i/>
                <w:sz w:val="18"/>
                <w:szCs w:val="18"/>
              </w:rPr>
              <w:t xml:space="preserve"> de</w:t>
            </w:r>
            <w:r>
              <w:rPr>
                <w:rFonts w:cs="Arial"/>
                <w:i/>
                <w:sz w:val="18"/>
                <w:szCs w:val="18"/>
              </w:rPr>
              <w:t xml:space="preserve"> 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F09" w:rsidRDefault="00380F09" w:rsidP="003E32E9">
      <w:pPr>
        <w:spacing w:after="0"/>
      </w:pPr>
      <w:r>
        <w:separator/>
      </w:r>
    </w:p>
  </w:footnote>
  <w:footnote w:type="continuationSeparator" w:id="0">
    <w:p w:rsidR="00380F09" w:rsidRDefault="00380F09" w:rsidP="003E32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E9" w:rsidRDefault="00583F7A">
    <w:pPr>
      <w:pStyle w:val="Encabezado"/>
    </w:pPr>
    <w:r>
      <w:rPr>
        <w:rFonts w:cs="Arial"/>
        <w:noProof/>
        <w:lang w:eastAsia="es-ES"/>
      </w:rPr>
      <w:drawing>
        <wp:inline distT="0" distB="0" distL="0" distR="0" wp14:anchorId="1A6C69B3" wp14:editId="4C1FAB81">
          <wp:extent cx="1533525" cy="371475"/>
          <wp:effectExtent l="0" t="0" r="0" b="0"/>
          <wp:docPr id="6" name="Imagen 6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NCE_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F7A" w:rsidRDefault="00583F7A">
    <w:pPr>
      <w:pStyle w:val="Encabezado"/>
    </w:pPr>
    <w:r w:rsidRPr="00583F7A">
      <w:rPr>
        <w:rFonts w:cs="Arial"/>
        <w:b/>
        <w:sz w:val="26"/>
        <w:szCs w:val="26"/>
      </w:rPr>
      <w:t>NORMATIVA ONCE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65" w:type="dxa"/>
      <w:tblInd w:w="-176" w:type="dxa"/>
      <w:tblLook w:val="04A0" w:firstRow="1" w:lastRow="0" w:firstColumn="1" w:lastColumn="0" w:noHBand="0" w:noVBand="1"/>
    </w:tblPr>
    <w:tblGrid>
      <w:gridCol w:w="15"/>
      <w:gridCol w:w="161"/>
      <w:gridCol w:w="2711"/>
      <w:gridCol w:w="2075"/>
      <w:gridCol w:w="3861"/>
      <w:gridCol w:w="142"/>
    </w:tblGrid>
    <w:tr w:rsidR="00583F7A" w:rsidRPr="005A2302" w:rsidTr="006D1C88">
      <w:trPr>
        <w:gridBefore w:val="2"/>
        <w:wBefore w:w="176" w:type="dxa"/>
        <w:trHeight w:val="710"/>
      </w:trPr>
      <w:tc>
        <w:tcPr>
          <w:tcW w:w="2711" w:type="dxa"/>
        </w:tcPr>
        <w:p w:rsidR="00583F7A" w:rsidRPr="005A2302" w:rsidRDefault="00583F7A" w:rsidP="00A9329B">
          <w:pPr>
            <w:pStyle w:val="Encabezado"/>
            <w:tabs>
              <w:tab w:val="clear" w:pos="8504"/>
              <w:tab w:val="left" w:pos="2411"/>
              <w:tab w:val="right" w:pos="9248"/>
            </w:tabs>
            <w:spacing w:after="12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lang w:eastAsia="es-ES"/>
            </w:rPr>
            <w:drawing>
              <wp:inline distT="0" distB="0" distL="0" distR="0" wp14:anchorId="54DA6F7B" wp14:editId="5AF39DD8">
                <wp:extent cx="1533525" cy="371475"/>
                <wp:effectExtent l="0" t="0" r="0" b="0"/>
                <wp:docPr id="7" name="Imagen 2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83F7A" w:rsidRPr="00583F7A" w:rsidRDefault="00583F7A" w:rsidP="00A9329B">
          <w:pPr>
            <w:pStyle w:val="Encabezado"/>
            <w:tabs>
              <w:tab w:val="clear" w:pos="8504"/>
              <w:tab w:val="left" w:pos="2411"/>
              <w:tab w:val="right" w:pos="9248"/>
            </w:tabs>
            <w:spacing w:after="120"/>
            <w:rPr>
              <w:rFonts w:cs="Arial"/>
              <w:b/>
              <w:sz w:val="26"/>
              <w:szCs w:val="26"/>
            </w:rPr>
          </w:pPr>
          <w:r w:rsidRPr="00583F7A">
            <w:rPr>
              <w:rFonts w:cs="Arial"/>
              <w:b/>
              <w:sz w:val="26"/>
              <w:szCs w:val="26"/>
            </w:rPr>
            <w:t>NORMATIVA ONCE</w:t>
          </w:r>
        </w:p>
      </w:tc>
      <w:tc>
        <w:tcPr>
          <w:tcW w:w="6078" w:type="dxa"/>
          <w:gridSpan w:val="3"/>
        </w:tcPr>
        <w:p w:rsidR="006D1C88" w:rsidRPr="006D1C88" w:rsidRDefault="00583F7A" w:rsidP="00A9329B">
          <w:pPr>
            <w:pStyle w:val="Encabezado"/>
            <w:tabs>
              <w:tab w:val="clear" w:pos="4252"/>
              <w:tab w:val="center" w:pos="4002"/>
            </w:tabs>
            <w:spacing w:after="120"/>
            <w:ind w:left="1994" w:hanging="1276"/>
            <w:rPr>
              <w:rFonts w:cs="Arial"/>
              <w:spacing w:val="-3"/>
            </w:rPr>
          </w:pPr>
          <w:r w:rsidRPr="006D1C88">
            <w:rPr>
              <w:rFonts w:cs="Arial"/>
              <w:b/>
              <w:szCs w:val="24"/>
            </w:rPr>
            <w:t>ASUNTO:</w:t>
          </w:r>
          <w:r w:rsidRPr="006D1C88">
            <w:rPr>
              <w:rFonts w:cs="Arial"/>
              <w:b/>
              <w:bCs/>
              <w:szCs w:val="24"/>
            </w:rPr>
            <w:tab/>
          </w:r>
          <w:r w:rsidR="006D1C88" w:rsidRPr="006D1C88">
            <w:rPr>
              <w:rFonts w:cs="Arial"/>
              <w:bCs/>
              <w:szCs w:val="24"/>
            </w:rPr>
            <w:t xml:space="preserve">Modificación de la fecha </w:t>
          </w:r>
          <w:r w:rsidR="006D1C88" w:rsidRPr="006D1C88">
            <w:rPr>
              <w:rFonts w:cs="Arial"/>
              <w:bCs/>
            </w:rPr>
            <w:t xml:space="preserve">de publicación del fallo y de la entrega de galardones de la XXII </w:t>
          </w:r>
          <w:r w:rsidR="006D1C88" w:rsidRPr="006D1C88">
            <w:rPr>
              <w:rFonts w:cs="Arial"/>
            </w:rPr>
            <w:t>edición de los Premios Tiflos de Periodismo, convocados mediante Oficio</w:t>
          </w:r>
          <w:r w:rsidR="006D1C88" w:rsidRPr="006D1C88">
            <w:rPr>
              <w:rFonts w:cs="Arial"/>
              <w:spacing w:val="-3"/>
            </w:rPr>
            <w:t>-Circular 21/2019.</w:t>
          </w:r>
        </w:p>
        <w:p w:rsidR="00583F7A" w:rsidRPr="006D1C88" w:rsidRDefault="00583F7A" w:rsidP="006D1C88">
          <w:pPr>
            <w:pStyle w:val="Encabezado"/>
            <w:tabs>
              <w:tab w:val="clear" w:pos="4252"/>
              <w:tab w:val="center" w:pos="4002"/>
            </w:tabs>
            <w:spacing w:after="120"/>
            <w:ind w:left="1994" w:hanging="1276"/>
            <w:rPr>
              <w:rFonts w:cs="Arial"/>
              <w:szCs w:val="24"/>
            </w:rPr>
          </w:pPr>
        </w:p>
      </w:tc>
    </w:tr>
    <w:tr w:rsidR="00583F7A" w:rsidRPr="00706CA6" w:rsidTr="006D1C8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gridBefore w:val="1"/>
        <w:gridAfter w:val="1"/>
        <w:wBefore w:w="15" w:type="dxa"/>
        <w:wAfter w:w="142" w:type="dxa"/>
      </w:trPr>
      <w:tc>
        <w:tcPr>
          <w:tcW w:w="8808" w:type="dxa"/>
          <w:gridSpan w:val="4"/>
        </w:tcPr>
        <w:p w:rsidR="00583F7A" w:rsidRPr="006D1C88" w:rsidRDefault="00583F7A" w:rsidP="002B3D69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spacing w:before="240" w:after="240"/>
            <w:rPr>
              <w:rFonts w:eastAsia="Arial Unicode MS" w:cs="Arial"/>
              <w:b/>
              <w:szCs w:val="24"/>
              <w:bdr w:val="nil"/>
            </w:rPr>
          </w:pPr>
          <w:r w:rsidRPr="006D1C88">
            <w:rPr>
              <w:rFonts w:eastAsia="Arial Unicode MS" w:cs="Arial"/>
              <w:b/>
              <w:szCs w:val="24"/>
              <w:bdr w:val="nil"/>
            </w:rPr>
            <w:t xml:space="preserve">OFICIO-CIRCULAR NÚM. </w:t>
          </w:r>
          <w:r w:rsidR="002B3D69">
            <w:rPr>
              <w:rFonts w:eastAsia="Arial Unicode MS" w:cs="Arial"/>
              <w:b/>
              <w:szCs w:val="24"/>
              <w:bdr w:val="nil"/>
            </w:rPr>
            <w:t>22</w:t>
          </w:r>
          <w:r w:rsidRPr="006D1C88">
            <w:rPr>
              <w:rFonts w:eastAsia="Arial Unicode MS" w:cs="Arial"/>
              <w:b/>
              <w:szCs w:val="24"/>
              <w:bdr w:val="nil"/>
            </w:rPr>
            <w:t xml:space="preserve">/2020, DE </w:t>
          </w:r>
          <w:r w:rsidR="002B3D69">
            <w:rPr>
              <w:rFonts w:eastAsia="Arial Unicode MS" w:cs="Arial"/>
              <w:b/>
              <w:szCs w:val="24"/>
              <w:bdr w:val="nil"/>
            </w:rPr>
            <w:t>21</w:t>
          </w:r>
          <w:r w:rsidRPr="006D1C88">
            <w:rPr>
              <w:rFonts w:eastAsia="Arial Unicode MS" w:cs="Arial"/>
              <w:b/>
              <w:szCs w:val="24"/>
              <w:bdr w:val="nil"/>
            </w:rPr>
            <w:t xml:space="preserve"> DE </w:t>
          </w:r>
          <w:r w:rsidR="006D1C88" w:rsidRPr="006D1C88">
            <w:rPr>
              <w:rFonts w:eastAsia="Arial Unicode MS" w:cs="Arial"/>
              <w:b/>
              <w:szCs w:val="24"/>
              <w:bdr w:val="nil"/>
            </w:rPr>
            <w:t>MAYO</w:t>
          </w:r>
          <w:r w:rsidRPr="006D1C88">
            <w:rPr>
              <w:rFonts w:eastAsia="Arial Unicode MS" w:cs="Arial"/>
              <w:b/>
              <w:szCs w:val="24"/>
              <w:bdr w:val="nil"/>
            </w:rPr>
            <w:t xml:space="preserve">, DE </w:t>
          </w:r>
          <w:r w:rsidR="00F44539" w:rsidRPr="004D12FD">
            <w:rPr>
              <w:rFonts w:cs="Arial"/>
              <w:b/>
            </w:rPr>
            <w:t xml:space="preserve">LA DIRECCIÓN DE </w:t>
          </w:r>
          <w:r w:rsidR="00F44539">
            <w:rPr>
              <w:rFonts w:cs="Arial"/>
              <w:b/>
            </w:rPr>
            <w:t>PROMOCIÓN CULTURAL, ATENCIÓN AL MAYOR, JUVENTUD, OCIO Y DEPORTE</w:t>
          </w:r>
        </w:p>
      </w:tc>
    </w:tr>
    <w:tr w:rsidR="00583F7A" w:rsidRPr="00706CA6" w:rsidTr="006D1C88">
      <w:trPr>
        <w:gridAfter w:val="2"/>
        <w:wAfter w:w="4003" w:type="dxa"/>
      </w:trPr>
      <w:tc>
        <w:tcPr>
          <w:tcW w:w="4962" w:type="dxa"/>
          <w:gridSpan w:val="4"/>
        </w:tcPr>
        <w:p w:rsidR="00583F7A" w:rsidRPr="00706CA6" w:rsidRDefault="001531B5" w:rsidP="006D1C88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tabs>
              <w:tab w:val="center" w:pos="8505"/>
            </w:tabs>
            <w:spacing w:before="240" w:after="0"/>
            <w:ind w:right="-2"/>
            <w:jc w:val="left"/>
            <w:rPr>
              <w:rFonts w:eastAsia="Arial Unicode MS" w:cs="Arial"/>
              <w:b/>
              <w:i/>
              <w:szCs w:val="24"/>
              <w:bdr w:val="nil"/>
            </w:rPr>
          </w:pPr>
          <w:r>
            <w:rPr>
              <w:rFonts w:eastAsia="Arial Unicode MS" w:cs="Arial"/>
              <w:b/>
              <w:i/>
              <w:szCs w:val="24"/>
              <w:bdr w:val="nil"/>
            </w:rPr>
            <w:t>Registro general número:</w:t>
          </w:r>
          <w:r>
            <w:t xml:space="preserve"> </w:t>
          </w:r>
          <w:r w:rsidR="002B3D69" w:rsidRPr="002B3D69">
            <w:rPr>
              <w:rFonts w:eastAsia="Arial Unicode MS" w:cs="Arial"/>
              <w:b/>
              <w:i/>
              <w:szCs w:val="24"/>
              <w:bdr w:val="nil"/>
            </w:rPr>
            <w:t>2020/0096449</w:t>
          </w:r>
        </w:p>
      </w:tc>
    </w:tr>
  </w:tbl>
  <w:p w:rsidR="00583F7A" w:rsidRDefault="00583F7A" w:rsidP="00A932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39" w:rsidRDefault="00F44539">
    <w:pPr>
      <w:pStyle w:val="Encabezado"/>
    </w:pPr>
    <w:r>
      <w:rPr>
        <w:rFonts w:cs="Arial"/>
        <w:noProof/>
        <w:lang w:eastAsia="es-ES"/>
      </w:rPr>
      <w:drawing>
        <wp:inline distT="0" distB="0" distL="0" distR="0" wp14:anchorId="42C5250B" wp14:editId="202AF3AF">
          <wp:extent cx="1533525" cy="371475"/>
          <wp:effectExtent l="0" t="0" r="0" b="0"/>
          <wp:docPr id="2" name="Imagen 2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NCE_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4539" w:rsidRDefault="00F44539" w:rsidP="00F116DD">
    <w:pPr>
      <w:pStyle w:val="Encabezado"/>
      <w:spacing w:before="120"/>
    </w:pPr>
    <w:r w:rsidRPr="00583F7A">
      <w:rPr>
        <w:rFonts w:cs="Arial"/>
        <w:b/>
        <w:sz w:val="26"/>
        <w:szCs w:val="26"/>
      </w:rPr>
      <w:t>NORMATIVA ONCE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06EF"/>
    <w:multiLevelType w:val="hybridMultilevel"/>
    <w:tmpl w:val="1D70A06E"/>
    <w:lvl w:ilvl="0" w:tplc="BC5C9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3169E44">
      <w:start w:val="8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263"/>
    <w:multiLevelType w:val="hybridMultilevel"/>
    <w:tmpl w:val="D0F28F44"/>
    <w:lvl w:ilvl="0" w:tplc="777C4510">
      <w:start w:val="3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4094BA0"/>
    <w:multiLevelType w:val="hybridMultilevel"/>
    <w:tmpl w:val="25882580"/>
    <w:lvl w:ilvl="0" w:tplc="76D06F1C">
      <w:start w:val="3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65" w:hanging="360"/>
      </w:pPr>
    </w:lvl>
    <w:lvl w:ilvl="2" w:tplc="0C0A001B" w:tentative="1">
      <w:start w:val="1"/>
      <w:numFmt w:val="lowerRoman"/>
      <w:lvlText w:val="%3."/>
      <w:lvlJc w:val="right"/>
      <w:pPr>
        <w:ind w:left="3285" w:hanging="180"/>
      </w:pPr>
    </w:lvl>
    <w:lvl w:ilvl="3" w:tplc="0C0A000F" w:tentative="1">
      <w:start w:val="1"/>
      <w:numFmt w:val="decimal"/>
      <w:lvlText w:val="%4."/>
      <w:lvlJc w:val="left"/>
      <w:pPr>
        <w:ind w:left="4005" w:hanging="360"/>
      </w:pPr>
    </w:lvl>
    <w:lvl w:ilvl="4" w:tplc="0C0A0019" w:tentative="1">
      <w:start w:val="1"/>
      <w:numFmt w:val="lowerLetter"/>
      <w:lvlText w:val="%5."/>
      <w:lvlJc w:val="left"/>
      <w:pPr>
        <w:ind w:left="4725" w:hanging="360"/>
      </w:pPr>
    </w:lvl>
    <w:lvl w:ilvl="5" w:tplc="0C0A001B" w:tentative="1">
      <w:start w:val="1"/>
      <w:numFmt w:val="lowerRoman"/>
      <w:lvlText w:val="%6."/>
      <w:lvlJc w:val="right"/>
      <w:pPr>
        <w:ind w:left="5445" w:hanging="180"/>
      </w:pPr>
    </w:lvl>
    <w:lvl w:ilvl="6" w:tplc="0C0A000F" w:tentative="1">
      <w:start w:val="1"/>
      <w:numFmt w:val="decimal"/>
      <w:lvlText w:val="%7."/>
      <w:lvlJc w:val="left"/>
      <w:pPr>
        <w:ind w:left="6165" w:hanging="360"/>
      </w:pPr>
    </w:lvl>
    <w:lvl w:ilvl="7" w:tplc="0C0A0019" w:tentative="1">
      <w:start w:val="1"/>
      <w:numFmt w:val="lowerLetter"/>
      <w:lvlText w:val="%8."/>
      <w:lvlJc w:val="left"/>
      <w:pPr>
        <w:ind w:left="6885" w:hanging="360"/>
      </w:pPr>
    </w:lvl>
    <w:lvl w:ilvl="8" w:tplc="0C0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2B9F318E"/>
    <w:multiLevelType w:val="hybridMultilevel"/>
    <w:tmpl w:val="9550A6F6"/>
    <w:lvl w:ilvl="0" w:tplc="7938E8A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56421"/>
    <w:multiLevelType w:val="hybridMultilevel"/>
    <w:tmpl w:val="8FC05D12"/>
    <w:lvl w:ilvl="0" w:tplc="C5FE27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0226"/>
    <w:multiLevelType w:val="multilevel"/>
    <w:tmpl w:val="0DA861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3CBB02E4"/>
    <w:multiLevelType w:val="hybridMultilevel"/>
    <w:tmpl w:val="1CA8D4CC"/>
    <w:lvl w:ilvl="0" w:tplc="BDF84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E0BB3"/>
    <w:multiLevelType w:val="hybridMultilevel"/>
    <w:tmpl w:val="C24C6AA8"/>
    <w:lvl w:ilvl="0" w:tplc="371CA23E">
      <w:start w:val="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C8B27DC"/>
    <w:multiLevelType w:val="hybridMultilevel"/>
    <w:tmpl w:val="23D63108"/>
    <w:lvl w:ilvl="0" w:tplc="1492ABEC">
      <w:start w:val="4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5C56100C"/>
    <w:multiLevelType w:val="hybridMultilevel"/>
    <w:tmpl w:val="F0F45B36"/>
    <w:lvl w:ilvl="0" w:tplc="BC5C9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E3FC9"/>
    <w:multiLevelType w:val="hybridMultilevel"/>
    <w:tmpl w:val="0FDCA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52E4E"/>
    <w:multiLevelType w:val="hybridMultilevel"/>
    <w:tmpl w:val="4056B7F0"/>
    <w:lvl w:ilvl="0" w:tplc="13202A9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FF3A0C"/>
    <w:multiLevelType w:val="hybridMultilevel"/>
    <w:tmpl w:val="36CA68F2"/>
    <w:lvl w:ilvl="0" w:tplc="58E0014C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E6269EC"/>
    <w:multiLevelType w:val="hybridMultilevel"/>
    <w:tmpl w:val="C59470FE"/>
    <w:lvl w:ilvl="0" w:tplc="13F0621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16EB6"/>
    <w:multiLevelType w:val="hybridMultilevel"/>
    <w:tmpl w:val="0BC255FE"/>
    <w:lvl w:ilvl="0" w:tplc="85DCAF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1"/>
  </w:num>
  <w:num w:numId="5">
    <w:abstractNumId w:val="13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2"/>
  </w:num>
  <w:num w:numId="11">
    <w:abstractNumId w:val="14"/>
  </w:num>
  <w:num w:numId="12">
    <w:abstractNumId w:val="3"/>
  </w:num>
  <w:num w:numId="13">
    <w:abstractNumId w:val="9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95"/>
    <w:rsid w:val="0003375C"/>
    <w:rsid w:val="00034ED0"/>
    <w:rsid w:val="00102169"/>
    <w:rsid w:val="00133866"/>
    <w:rsid w:val="001531B5"/>
    <w:rsid w:val="00170E14"/>
    <w:rsid w:val="001C19B9"/>
    <w:rsid w:val="00207FB4"/>
    <w:rsid w:val="00247336"/>
    <w:rsid w:val="002919B1"/>
    <w:rsid w:val="002B3D69"/>
    <w:rsid w:val="002E7B1D"/>
    <w:rsid w:val="002F3491"/>
    <w:rsid w:val="00305C4C"/>
    <w:rsid w:val="00314814"/>
    <w:rsid w:val="003543FE"/>
    <w:rsid w:val="00380F09"/>
    <w:rsid w:val="003E32E9"/>
    <w:rsid w:val="00413A0E"/>
    <w:rsid w:val="00430F92"/>
    <w:rsid w:val="00511EF2"/>
    <w:rsid w:val="00583F7A"/>
    <w:rsid w:val="005A7C3A"/>
    <w:rsid w:val="005C0FFF"/>
    <w:rsid w:val="005E38DC"/>
    <w:rsid w:val="005E6212"/>
    <w:rsid w:val="006226D7"/>
    <w:rsid w:val="00696FF6"/>
    <w:rsid w:val="006D1C88"/>
    <w:rsid w:val="00787159"/>
    <w:rsid w:val="007966FD"/>
    <w:rsid w:val="007D6D07"/>
    <w:rsid w:val="008014A2"/>
    <w:rsid w:val="00824FA8"/>
    <w:rsid w:val="008401A2"/>
    <w:rsid w:val="00844EB2"/>
    <w:rsid w:val="00874F1F"/>
    <w:rsid w:val="008B0A93"/>
    <w:rsid w:val="009145AE"/>
    <w:rsid w:val="00966469"/>
    <w:rsid w:val="00A57644"/>
    <w:rsid w:val="00A9329B"/>
    <w:rsid w:val="00AD7477"/>
    <w:rsid w:val="00B154B0"/>
    <w:rsid w:val="00B26A38"/>
    <w:rsid w:val="00B31DAA"/>
    <w:rsid w:val="00B75DD1"/>
    <w:rsid w:val="00C24E9D"/>
    <w:rsid w:val="00C75D65"/>
    <w:rsid w:val="00CB0DCF"/>
    <w:rsid w:val="00CB5F91"/>
    <w:rsid w:val="00D961A9"/>
    <w:rsid w:val="00DA0D58"/>
    <w:rsid w:val="00E018E4"/>
    <w:rsid w:val="00E11D26"/>
    <w:rsid w:val="00E557C9"/>
    <w:rsid w:val="00E82209"/>
    <w:rsid w:val="00E87D8D"/>
    <w:rsid w:val="00F07060"/>
    <w:rsid w:val="00F116DD"/>
    <w:rsid w:val="00F431AE"/>
    <w:rsid w:val="00F44539"/>
    <w:rsid w:val="00F505A3"/>
    <w:rsid w:val="00F61542"/>
    <w:rsid w:val="00F70395"/>
    <w:rsid w:val="00F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0CF7E1F7-4548-4060-A811-64914233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9B1"/>
    <w:pPr>
      <w:spacing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70395"/>
    <w:pPr>
      <w:keepNext/>
      <w:spacing w:after="0"/>
      <w:outlineLvl w:val="0"/>
    </w:pPr>
    <w:rPr>
      <w:rFonts w:eastAsia="Times New Roman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70395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3375C"/>
    <w:pPr>
      <w:spacing w:after="160" w:line="259" w:lineRule="auto"/>
      <w:ind w:left="720"/>
      <w:contextualSpacing/>
    </w:pPr>
    <w:rPr>
      <w:lang w:eastAsia="es-ES"/>
    </w:rPr>
  </w:style>
  <w:style w:type="paragraph" w:customStyle="1" w:styleId="Cuerpo">
    <w:name w:val="Cuerpo"/>
    <w:rsid w:val="00B26A3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E32E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E32E9"/>
  </w:style>
  <w:style w:type="paragraph" w:styleId="Piedepgina">
    <w:name w:val="footer"/>
    <w:basedOn w:val="Normal"/>
    <w:link w:val="PiedepginaCar"/>
    <w:uiPriority w:val="99"/>
    <w:unhideWhenUsed/>
    <w:rsid w:val="003E32E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2E9"/>
  </w:style>
  <w:style w:type="table" w:styleId="Tablaconcuadrcula">
    <w:name w:val="Table Grid"/>
    <w:basedOn w:val="Tablanormal"/>
    <w:rsid w:val="003E3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557C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E557C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E557C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DCF"/>
    <w:pPr>
      <w:spacing w:after="0"/>
      <w:jc w:val="left"/>
    </w:pPr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DCF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8408-7477-4CC2-8CEF-56F9186A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Lorenzo, María José</dc:creator>
  <cp:keywords/>
  <dc:description/>
  <cp:lastModifiedBy>Leal López, Mercedes</cp:lastModifiedBy>
  <cp:revision>2</cp:revision>
  <dcterms:created xsi:type="dcterms:W3CDTF">2020-05-21T11:12:00Z</dcterms:created>
  <dcterms:modified xsi:type="dcterms:W3CDTF">2020-05-21T11:12:00Z</dcterms:modified>
</cp:coreProperties>
</file>