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BE992" w14:textId="207E211E" w:rsidR="007D6E40" w:rsidRDefault="007D6E40" w:rsidP="007D6E40">
      <w:pPr>
        <w:pStyle w:val="paragraph"/>
        <w:shd w:val="clear" w:color="auto" w:fill="FFFFFF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44"/>
          <w:szCs w:val="44"/>
        </w:rPr>
        <w:t>¡BASTA</w:t>
      </w:r>
      <w:r w:rsidR="002743A0">
        <w:rPr>
          <w:rStyle w:val="normaltextrun"/>
          <w:b/>
          <w:bCs/>
          <w:sz w:val="44"/>
          <w:szCs w:val="44"/>
        </w:rPr>
        <w:t xml:space="preserve"> </w:t>
      </w:r>
      <w:r>
        <w:rPr>
          <w:rStyle w:val="normaltextrun"/>
          <w:b/>
          <w:bCs/>
          <w:sz w:val="44"/>
          <w:szCs w:val="44"/>
        </w:rPr>
        <w:t>YA</w:t>
      </w:r>
      <w:r w:rsidR="002743A0">
        <w:rPr>
          <w:rStyle w:val="normaltextrun"/>
          <w:b/>
          <w:bCs/>
          <w:sz w:val="44"/>
          <w:szCs w:val="44"/>
        </w:rPr>
        <w:t xml:space="preserve"> </w:t>
      </w:r>
      <w:r>
        <w:rPr>
          <w:rStyle w:val="normaltextrun"/>
          <w:b/>
          <w:bCs/>
          <w:sz w:val="44"/>
          <w:szCs w:val="44"/>
        </w:rPr>
        <w:t>DE</w:t>
      </w:r>
      <w:r w:rsidR="002743A0">
        <w:rPr>
          <w:rStyle w:val="normaltextrun"/>
          <w:b/>
          <w:bCs/>
          <w:sz w:val="44"/>
          <w:szCs w:val="44"/>
        </w:rPr>
        <w:t xml:space="preserve"> </w:t>
      </w:r>
      <w:r>
        <w:rPr>
          <w:rStyle w:val="normaltextrun"/>
          <w:b/>
          <w:bCs/>
          <w:sz w:val="44"/>
          <w:szCs w:val="44"/>
        </w:rPr>
        <w:t>VIOLENCIA</w:t>
      </w:r>
      <w:r w:rsidR="002743A0">
        <w:rPr>
          <w:rStyle w:val="normaltextrun"/>
          <w:b/>
          <w:bCs/>
          <w:sz w:val="44"/>
          <w:szCs w:val="44"/>
        </w:rPr>
        <w:t xml:space="preserve"> </w:t>
      </w:r>
      <w:r w:rsidR="002743A0">
        <w:rPr>
          <w:rStyle w:val="eop"/>
          <w:sz w:val="44"/>
          <w:szCs w:val="44"/>
        </w:rPr>
        <w:t xml:space="preserve"> </w:t>
      </w:r>
    </w:p>
    <w:p w14:paraId="371C64AD" w14:textId="5DB314C3" w:rsidR="007D6E40" w:rsidRDefault="007D6E40" w:rsidP="007D6E40">
      <w:pPr>
        <w:pStyle w:val="paragraph"/>
        <w:shd w:val="clear" w:color="auto" w:fill="FFFFFF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44"/>
          <w:szCs w:val="44"/>
        </w:rPr>
        <w:t>CONTRA</w:t>
      </w:r>
      <w:r w:rsidR="002743A0">
        <w:rPr>
          <w:rStyle w:val="normaltextrun"/>
          <w:b/>
          <w:bCs/>
          <w:sz w:val="44"/>
          <w:szCs w:val="44"/>
        </w:rPr>
        <w:t xml:space="preserve"> </w:t>
      </w:r>
      <w:r>
        <w:rPr>
          <w:rStyle w:val="normaltextrun"/>
          <w:b/>
          <w:bCs/>
          <w:sz w:val="44"/>
          <w:szCs w:val="44"/>
        </w:rPr>
        <w:t>LAS</w:t>
      </w:r>
      <w:r w:rsidR="002743A0">
        <w:rPr>
          <w:rStyle w:val="normaltextrun"/>
          <w:b/>
          <w:bCs/>
          <w:sz w:val="44"/>
          <w:szCs w:val="44"/>
        </w:rPr>
        <w:t xml:space="preserve"> </w:t>
      </w:r>
      <w:r>
        <w:rPr>
          <w:rStyle w:val="normaltextrun"/>
          <w:b/>
          <w:bCs/>
          <w:sz w:val="44"/>
          <w:szCs w:val="44"/>
        </w:rPr>
        <w:t>MUJERES</w:t>
      </w:r>
      <w:r w:rsidR="002743A0">
        <w:rPr>
          <w:rStyle w:val="normaltextrun"/>
          <w:b/>
          <w:bCs/>
          <w:sz w:val="44"/>
          <w:szCs w:val="44"/>
        </w:rPr>
        <w:t xml:space="preserve"> </w:t>
      </w:r>
      <w:r>
        <w:rPr>
          <w:rStyle w:val="normaltextrun"/>
          <w:b/>
          <w:bCs/>
          <w:sz w:val="44"/>
          <w:szCs w:val="44"/>
        </w:rPr>
        <w:t>CON</w:t>
      </w:r>
      <w:r w:rsidR="002743A0">
        <w:rPr>
          <w:rStyle w:val="normaltextrun"/>
          <w:b/>
          <w:bCs/>
          <w:sz w:val="44"/>
          <w:szCs w:val="44"/>
        </w:rPr>
        <w:t xml:space="preserve"> </w:t>
      </w:r>
      <w:r>
        <w:rPr>
          <w:rStyle w:val="normaltextrun"/>
          <w:b/>
          <w:bCs/>
          <w:sz w:val="44"/>
          <w:szCs w:val="44"/>
        </w:rPr>
        <w:t>DISCAPACIDAD!</w:t>
      </w:r>
      <w:r w:rsidR="002743A0">
        <w:rPr>
          <w:rStyle w:val="eop"/>
          <w:sz w:val="44"/>
          <w:szCs w:val="44"/>
        </w:rPr>
        <w:t xml:space="preserve"> </w:t>
      </w:r>
    </w:p>
    <w:p w14:paraId="574F0422" w14:textId="6F2058D9" w:rsidR="007D6E40" w:rsidRDefault="002743A0" w:rsidP="007D6E40">
      <w:pPr>
        <w:pStyle w:val="paragraph"/>
        <w:shd w:val="clear" w:color="auto" w:fill="FFFFFF"/>
        <w:jc w:val="center"/>
        <w:rPr>
          <w:rFonts w:ascii="Segoe UI" w:hAnsi="Segoe UI" w:cs="Segoe UI"/>
          <w:sz w:val="18"/>
          <w:szCs w:val="18"/>
        </w:rPr>
      </w:pPr>
      <w:r>
        <w:t xml:space="preserve"> </w:t>
      </w:r>
    </w:p>
    <w:p w14:paraId="0D5E6A8A" w14:textId="1A67C078" w:rsidR="007D6E40" w:rsidRPr="00816713" w:rsidRDefault="007D6E40" w:rsidP="007D6E40">
      <w:pPr>
        <w:pStyle w:val="paragraph"/>
        <w:shd w:val="clear" w:color="auto" w:fill="FFFFFF"/>
        <w:jc w:val="center"/>
        <w:rPr>
          <w:rFonts w:ascii="Segoe UI" w:hAnsi="Segoe UI" w:cs="Segoe UI"/>
          <w:sz w:val="24"/>
          <w:szCs w:val="24"/>
        </w:rPr>
      </w:pP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25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de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noviembre</w:t>
      </w:r>
    </w:p>
    <w:p w14:paraId="7A29EFF8" w14:textId="44F480AC" w:rsidR="007D6E40" w:rsidRPr="00816713" w:rsidRDefault="007D6E40" w:rsidP="007D6E40">
      <w:pPr>
        <w:pStyle w:val="paragraph"/>
        <w:shd w:val="clear" w:color="auto" w:fill="FFFFFF"/>
        <w:ind w:left="225"/>
        <w:jc w:val="center"/>
        <w:rPr>
          <w:rFonts w:ascii="Segoe UI" w:hAnsi="Segoe UI" w:cs="Segoe UI"/>
          <w:sz w:val="24"/>
          <w:szCs w:val="24"/>
        </w:rPr>
      </w:pP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Día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Internacional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de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la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Eliminación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de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la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Violencia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contra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la</w:t>
      </w:r>
      <w:r w:rsidR="002743A0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816713">
        <w:rPr>
          <w:rStyle w:val="normaltextrun"/>
          <w:rFonts w:ascii="Arial" w:hAnsi="Arial" w:cs="Arial"/>
          <w:b/>
          <w:bCs/>
          <w:sz w:val="24"/>
          <w:szCs w:val="24"/>
        </w:rPr>
        <w:t>Mujer</w:t>
      </w:r>
      <w:r w:rsidR="002743A0">
        <w:rPr>
          <w:rStyle w:val="eop"/>
          <w:rFonts w:ascii="Arial" w:hAnsi="Arial" w:cs="Arial"/>
          <w:sz w:val="24"/>
          <w:szCs w:val="24"/>
        </w:rPr>
        <w:t xml:space="preserve"> </w:t>
      </w:r>
    </w:p>
    <w:p w14:paraId="35E7F402" w14:textId="5A963F1B" w:rsidR="007D6E40" w:rsidRDefault="002743A0" w:rsidP="007D6E40">
      <w:pPr>
        <w:pStyle w:val="paragraph"/>
        <w:shd w:val="clear" w:color="auto" w:fill="FFFFFF"/>
        <w:rPr>
          <w:rFonts w:ascii="Segoe UI" w:hAnsi="Segoe UI" w:cs="Segoe UI"/>
          <w:sz w:val="18"/>
          <w:szCs w:val="18"/>
        </w:rPr>
      </w:pPr>
      <w:r>
        <w:t xml:space="preserve"> </w:t>
      </w:r>
    </w:p>
    <w:p w14:paraId="5E016939" w14:textId="77777777" w:rsidR="00957B74" w:rsidRDefault="00957B74" w:rsidP="007D6E40">
      <w:pPr>
        <w:pStyle w:val="paragraph"/>
        <w:shd w:val="clear" w:color="auto" w:fill="FFFFFF"/>
        <w:rPr>
          <w:rStyle w:val="normaltextrun"/>
          <w:rFonts w:asciiTheme="majorHAnsi" w:hAnsiTheme="majorHAnsi" w:cstheme="majorHAnsi"/>
          <w:color w:val="000000"/>
          <w:sz w:val="28"/>
          <w:szCs w:val="28"/>
        </w:rPr>
      </w:pPr>
    </w:p>
    <w:p w14:paraId="1E88AE65" w14:textId="5B40BF8D" w:rsidR="007D6E40" w:rsidRPr="007D6E40" w:rsidRDefault="007D6E40" w:rsidP="007D6E40">
      <w:pPr>
        <w:pStyle w:val="paragraph"/>
        <w:shd w:val="clear" w:color="auto" w:fill="FFFFFF"/>
        <w:rPr>
          <w:rFonts w:asciiTheme="majorHAnsi" w:hAnsiTheme="majorHAnsi" w:cstheme="majorHAnsi"/>
          <w:sz w:val="28"/>
          <w:szCs w:val="28"/>
        </w:rPr>
      </w:pP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Hoy,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25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noviembre,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recordando: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 </w:t>
      </w:r>
      <w:r w:rsidR="002743A0">
        <w:rPr>
          <w:rStyle w:val="eop"/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14:paraId="7C971EF9" w14:textId="439A29BB" w:rsidR="007D6E40" w:rsidRPr="007D6E40" w:rsidRDefault="002743A0" w:rsidP="007D6E40">
      <w:pPr>
        <w:pStyle w:val="paragraph"/>
        <w:shd w:val="clear" w:color="auto" w:fill="FFFFFF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C8C1ED5" w14:textId="13EF0F1B" w:rsidR="007D6E40" w:rsidRPr="007D6E40" w:rsidRDefault="007D6E4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color w:val="1F3763"/>
          <w:sz w:val="28"/>
          <w:szCs w:val="28"/>
        </w:rPr>
      </w:pP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Convención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sobre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Todas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las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Formas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de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Discriminación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contra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la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Mujer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="00276594">
        <w:rPr>
          <w:rFonts w:asciiTheme="majorHAnsi" w:hAnsiTheme="majorHAnsi" w:cstheme="majorHAnsi"/>
          <w:sz w:val="28"/>
          <w:szCs w:val="28"/>
        </w:rPr>
        <w:t>obliga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="00276594">
        <w:rPr>
          <w:rFonts w:asciiTheme="majorHAnsi" w:hAnsiTheme="majorHAnsi" w:cstheme="majorHAnsi"/>
          <w:sz w:val="28"/>
          <w:szCs w:val="28"/>
        </w:rPr>
        <w:t xml:space="preserve">a los Estados Parte </w:t>
      </w:r>
      <w:r w:rsidRPr="007D6E40">
        <w:rPr>
          <w:rFonts w:asciiTheme="majorHAnsi" w:hAnsiTheme="majorHAnsi" w:cstheme="majorHAnsi"/>
          <w:sz w:val="28"/>
          <w:szCs w:val="28"/>
        </w:rPr>
        <w:t>en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su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artículo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15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="00276594">
        <w:rPr>
          <w:rFonts w:asciiTheme="majorHAnsi" w:hAnsiTheme="majorHAnsi" w:cstheme="majorHAnsi"/>
          <w:sz w:val="28"/>
          <w:szCs w:val="28"/>
        </w:rPr>
        <w:t xml:space="preserve">a </w:t>
      </w:r>
      <w:r w:rsidRPr="007D6E40">
        <w:rPr>
          <w:rFonts w:asciiTheme="majorHAnsi" w:hAnsiTheme="majorHAnsi" w:cstheme="majorHAnsi"/>
          <w:sz w:val="28"/>
          <w:szCs w:val="28"/>
        </w:rPr>
        <w:t>reconocer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mujer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igualdad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con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el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hombre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ante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ley</w:t>
      </w:r>
      <w:r w:rsidR="00F642AA">
        <w:rPr>
          <w:rFonts w:asciiTheme="majorHAnsi" w:hAnsiTheme="majorHAnsi" w:cstheme="majorHAnsi"/>
          <w:sz w:val="28"/>
          <w:szCs w:val="28"/>
        </w:rPr>
        <w:t xml:space="preserve">, </w:t>
      </w:r>
      <w:r w:rsidR="000902CB">
        <w:rPr>
          <w:rFonts w:asciiTheme="majorHAnsi" w:hAnsiTheme="majorHAnsi" w:cstheme="majorHAnsi"/>
          <w:sz w:val="28"/>
          <w:szCs w:val="28"/>
        </w:rPr>
        <w:t xml:space="preserve">así como </w:t>
      </w:r>
      <w:r w:rsidR="001A1146">
        <w:rPr>
          <w:rFonts w:asciiTheme="majorHAnsi" w:hAnsiTheme="majorHAnsi" w:cstheme="majorHAnsi"/>
          <w:sz w:val="28"/>
          <w:szCs w:val="28"/>
        </w:rPr>
        <w:t>una capacidad jurídica idéntica y las mismas oportunidades para el ejercicio de la misma</w:t>
      </w:r>
      <w:r w:rsidRPr="007D6E40">
        <w:rPr>
          <w:rFonts w:asciiTheme="majorHAnsi" w:hAnsiTheme="majorHAnsi" w:cstheme="majorHAnsi"/>
          <w:sz w:val="28"/>
          <w:szCs w:val="28"/>
        </w:rPr>
        <w:t>.</w:t>
      </w:r>
      <w:r w:rsidR="002743A0">
        <w:rPr>
          <w:rStyle w:val="eop"/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14:paraId="3687AC45" w14:textId="473FE644" w:rsidR="007D6E40" w:rsidRPr="007D6E40" w:rsidRDefault="002743A0" w:rsidP="007D6E40">
      <w:pPr>
        <w:pStyle w:val="paragraph"/>
        <w:shd w:val="clear" w:color="auto" w:fill="FFFFFF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DE89335" w14:textId="56D41936" w:rsidR="007D6E40" w:rsidRPr="007D6E40" w:rsidRDefault="007D6E4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color w:val="1F3763"/>
          <w:sz w:val="28"/>
          <w:szCs w:val="28"/>
        </w:rPr>
      </w:pP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Convención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sobre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los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Derechos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de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las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Personas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con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i/>
          <w:iCs/>
          <w:sz w:val="28"/>
          <w:szCs w:val="28"/>
        </w:rPr>
        <w:t>Discapacidad</w:t>
      </w:r>
      <w:r w:rsidR="002743A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="00F171AB">
        <w:rPr>
          <w:rFonts w:asciiTheme="majorHAnsi" w:hAnsiTheme="majorHAnsi" w:cstheme="majorHAnsi"/>
          <w:sz w:val="28"/>
          <w:szCs w:val="28"/>
        </w:rPr>
        <w:t xml:space="preserve">exige a los Estados Parte en </w:t>
      </w:r>
      <w:r w:rsidRPr="007D6E40">
        <w:rPr>
          <w:rFonts w:asciiTheme="majorHAnsi" w:hAnsiTheme="majorHAnsi" w:cstheme="majorHAnsi"/>
          <w:sz w:val="28"/>
          <w:szCs w:val="28"/>
        </w:rPr>
        <w:t>su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artículo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1</w:t>
      </w:r>
      <w:r w:rsidR="00F171AB">
        <w:rPr>
          <w:rFonts w:asciiTheme="majorHAnsi" w:hAnsiTheme="majorHAnsi" w:cstheme="majorHAnsi"/>
          <w:sz w:val="28"/>
          <w:szCs w:val="28"/>
        </w:rPr>
        <w:t>3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que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aseguren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que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las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personas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con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discapacidad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tengan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acceso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justicia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en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igualdad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de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condiciones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con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las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demás,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incluso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mediante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ajustes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de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procedimiento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y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adecuados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edad,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para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facilitar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el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desempeño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de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las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funciones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efectivas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de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esas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personas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como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participantes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directos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indirectos,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incluida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declaración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como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testigos,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en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todos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los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procedimientos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judiciales,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con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inclusión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de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la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etapa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de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investigación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y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otras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etapas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Fonts w:asciiTheme="majorHAnsi" w:hAnsiTheme="majorHAnsi" w:cstheme="majorHAnsi"/>
          <w:sz w:val="28"/>
          <w:szCs w:val="28"/>
        </w:rPr>
        <w:t>preliminares.</w:t>
      </w:r>
      <w:r w:rsidR="002743A0">
        <w:rPr>
          <w:rFonts w:asciiTheme="majorHAnsi" w:hAnsiTheme="majorHAnsi" w:cstheme="majorHAnsi"/>
          <w:sz w:val="28"/>
          <w:szCs w:val="28"/>
        </w:rPr>
        <w:t xml:space="preserve"> </w:t>
      </w:r>
      <w:r w:rsidR="002743A0">
        <w:rPr>
          <w:rStyle w:val="eop"/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14:paraId="2E641E50" w14:textId="4E046941" w:rsidR="007D6E40" w:rsidRPr="007D6E40" w:rsidRDefault="002743A0" w:rsidP="007D6E40">
      <w:pPr>
        <w:pStyle w:val="paragraph"/>
        <w:shd w:val="clear" w:color="auto" w:fill="FFFFFF"/>
        <w:rPr>
          <w:rFonts w:asciiTheme="majorHAnsi" w:hAnsiTheme="majorHAnsi" w:cstheme="majorHAnsi"/>
          <w:color w:val="1F3763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1EBB688" w14:textId="430D4264" w:rsidR="007D6E40" w:rsidRDefault="007D6E40" w:rsidP="007D6E40">
      <w:pPr>
        <w:pStyle w:val="paragraph"/>
        <w:shd w:val="clear" w:color="auto" w:fill="FFFFFF"/>
        <w:jc w:val="both"/>
        <w:rPr>
          <w:rStyle w:val="normaltextrun"/>
          <w:rFonts w:asciiTheme="majorHAnsi" w:hAnsiTheme="majorHAnsi" w:cstheme="majorHAnsi"/>
          <w:sz w:val="28"/>
          <w:szCs w:val="28"/>
        </w:rPr>
      </w:pP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Agenda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2030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persigue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través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su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0B4705">
        <w:rPr>
          <w:rStyle w:val="normaltextrun"/>
          <w:rFonts w:asciiTheme="majorHAnsi" w:hAnsiTheme="majorHAnsi" w:cstheme="majorHAnsi"/>
          <w:sz w:val="28"/>
          <w:szCs w:val="28"/>
        </w:rPr>
        <w:t>ODS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16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351D7D">
        <w:rPr>
          <w:rStyle w:val="normaltextrun"/>
          <w:rFonts w:asciiTheme="majorHAnsi" w:hAnsiTheme="majorHAnsi" w:cstheme="majorHAnsi"/>
          <w:sz w:val="28"/>
          <w:szCs w:val="28"/>
        </w:rPr>
        <w:t xml:space="preserve">promover sociedades pacíficas e inclusivas, </w:t>
      </w:r>
      <w:r w:rsidR="000A5A92">
        <w:rPr>
          <w:rStyle w:val="normaltextrun"/>
          <w:rFonts w:asciiTheme="majorHAnsi" w:hAnsiTheme="majorHAnsi" w:cstheme="majorHAnsi"/>
          <w:sz w:val="28"/>
          <w:szCs w:val="28"/>
        </w:rPr>
        <w:t xml:space="preserve">facilitar el acceso a la justicia para todas las personas y crear instituciones eficaces, </w:t>
      </w:r>
      <w:r w:rsidR="00351D7D">
        <w:rPr>
          <w:rStyle w:val="normaltextrun"/>
          <w:rFonts w:asciiTheme="majorHAnsi" w:hAnsiTheme="majorHAnsi" w:cstheme="majorHAnsi"/>
          <w:sz w:val="28"/>
          <w:szCs w:val="28"/>
        </w:rPr>
        <w:t>con miras a reducir</w:t>
      </w:r>
      <w:r w:rsidR="00B360FB">
        <w:rPr>
          <w:rStyle w:val="normaltextrun"/>
          <w:rFonts w:asciiTheme="majorHAnsi" w:hAnsiTheme="majorHAnsi" w:cstheme="majorHAnsi"/>
          <w:sz w:val="28"/>
          <w:szCs w:val="28"/>
        </w:rPr>
        <w:t>, entre otras cuestiones,</w:t>
      </w:r>
      <w:r w:rsidR="00351D7D">
        <w:rPr>
          <w:rStyle w:val="normaltextrun"/>
          <w:rFonts w:asciiTheme="majorHAnsi" w:hAnsiTheme="majorHAnsi" w:cstheme="majorHAnsi"/>
          <w:sz w:val="28"/>
          <w:szCs w:val="28"/>
        </w:rPr>
        <w:t xml:space="preserve"> todas las formas de violencia</w:t>
      </w:r>
      <w:r w:rsidR="002F6E44">
        <w:rPr>
          <w:rStyle w:val="normaltextrun"/>
          <w:rFonts w:asciiTheme="majorHAnsi" w:hAnsiTheme="majorHAnsi" w:cstheme="majorHAnsi"/>
          <w:sz w:val="28"/>
          <w:szCs w:val="28"/>
        </w:rPr>
        <w:t xml:space="preserve"> y</w:t>
      </w:r>
      <w:r w:rsidR="00351D7D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C67B41">
        <w:rPr>
          <w:rStyle w:val="normaltextrun"/>
          <w:rFonts w:asciiTheme="majorHAnsi" w:hAnsiTheme="majorHAnsi" w:cstheme="majorHAnsi"/>
          <w:sz w:val="28"/>
          <w:szCs w:val="28"/>
        </w:rPr>
        <w:t>las tasas de mortalidad conexas</w:t>
      </w:r>
      <w:r w:rsidR="004A4A42">
        <w:rPr>
          <w:rStyle w:val="normaltextrun"/>
          <w:rFonts w:asciiTheme="majorHAnsi" w:hAnsiTheme="majorHAnsi" w:cstheme="majorHAnsi"/>
          <w:sz w:val="28"/>
          <w:szCs w:val="28"/>
        </w:rPr>
        <w:t>.</w:t>
      </w:r>
    </w:p>
    <w:p w14:paraId="6EB8CA9F" w14:textId="77777777" w:rsidR="00570E20" w:rsidRDefault="00570E20" w:rsidP="007D6E40">
      <w:pPr>
        <w:pStyle w:val="paragraph"/>
        <w:shd w:val="clear" w:color="auto" w:fill="FFFFFF"/>
        <w:jc w:val="both"/>
        <w:rPr>
          <w:rStyle w:val="normaltextrun"/>
          <w:rFonts w:asciiTheme="majorHAnsi" w:hAnsiTheme="majorHAnsi" w:cstheme="majorHAnsi"/>
          <w:sz w:val="28"/>
          <w:szCs w:val="28"/>
        </w:rPr>
      </w:pPr>
    </w:p>
    <w:p w14:paraId="4C20B16B" w14:textId="3805E89E" w:rsidR="00570E20" w:rsidRPr="00957B74" w:rsidRDefault="00570E20" w:rsidP="005B46BA">
      <w:pPr>
        <w:pStyle w:val="paragraph"/>
        <w:shd w:val="clear" w:color="auto" w:fill="FFFFFF"/>
        <w:jc w:val="both"/>
        <w:rPr>
          <w:rStyle w:val="normaltextrun"/>
        </w:rPr>
      </w:pPr>
      <w:r>
        <w:rPr>
          <w:rStyle w:val="normaltextrun"/>
          <w:rFonts w:asciiTheme="majorHAnsi" w:hAnsiTheme="majorHAnsi" w:cstheme="majorHAnsi"/>
          <w:sz w:val="28"/>
          <w:szCs w:val="28"/>
        </w:rPr>
        <w:t xml:space="preserve">Que el </w:t>
      </w:r>
      <w:r w:rsidR="00BE773D" w:rsidRPr="00BE773D">
        <w:rPr>
          <w:rStyle w:val="normaltextrun"/>
          <w:rFonts w:asciiTheme="majorHAnsi" w:hAnsiTheme="majorHAnsi" w:cstheme="majorHAnsi"/>
          <w:i/>
          <w:iCs/>
          <w:sz w:val="28"/>
          <w:szCs w:val="28"/>
        </w:rPr>
        <w:t>Convenio del Consejo de Europa sobre prevención y lucha contra la violencia contra las mujeres y la violencia doméstica</w:t>
      </w:r>
      <w:r w:rsidR="00BE773D">
        <w:rPr>
          <w:rStyle w:val="normaltextrun"/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3F17E2">
        <w:rPr>
          <w:rStyle w:val="normaltextrun"/>
          <w:rFonts w:asciiTheme="majorHAnsi" w:hAnsiTheme="majorHAnsi" w:cstheme="majorHAnsi"/>
          <w:sz w:val="28"/>
          <w:szCs w:val="28"/>
        </w:rPr>
        <w:t>(</w:t>
      </w:r>
      <w:r>
        <w:rPr>
          <w:rStyle w:val="normaltextrun"/>
          <w:rFonts w:asciiTheme="majorHAnsi" w:hAnsiTheme="majorHAnsi" w:cstheme="majorHAnsi"/>
          <w:sz w:val="28"/>
          <w:szCs w:val="28"/>
        </w:rPr>
        <w:t>Convenio de Estambul</w:t>
      </w:r>
      <w:r w:rsidR="00BE773D">
        <w:rPr>
          <w:rStyle w:val="normaltextrun"/>
          <w:rFonts w:asciiTheme="majorHAnsi" w:hAnsiTheme="majorHAnsi" w:cstheme="majorHAnsi"/>
          <w:sz w:val="28"/>
          <w:szCs w:val="28"/>
        </w:rPr>
        <w:t>)</w:t>
      </w:r>
      <w:r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5B46BA">
        <w:rPr>
          <w:rStyle w:val="normaltextrun"/>
          <w:rFonts w:asciiTheme="majorHAnsi" w:hAnsiTheme="majorHAnsi" w:cstheme="majorHAnsi"/>
          <w:sz w:val="28"/>
          <w:szCs w:val="28"/>
        </w:rPr>
        <w:t xml:space="preserve">obliga a los Estados a adoptar </w:t>
      </w:r>
      <w:r w:rsidR="005B46BA" w:rsidRPr="005B46BA">
        <w:rPr>
          <w:rStyle w:val="normaltextrun"/>
          <w:rFonts w:asciiTheme="majorHAnsi" w:hAnsiTheme="majorHAnsi" w:cstheme="majorHAnsi"/>
          <w:sz w:val="28"/>
          <w:szCs w:val="28"/>
        </w:rPr>
        <w:t>las medidas legislativas y otras necesarias para actuar con la diligencia debida para prevenir, investigar, castigar y conceder una indemnización por los actos de violencia incluidos en el ámbito de aplicación de</w:t>
      </w:r>
      <w:r w:rsidR="005B46BA">
        <w:rPr>
          <w:rStyle w:val="normaltextrun"/>
          <w:rFonts w:asciiTheme="majorHAnsi" w:hAnsiTheme="majorHAnsi" w:cstheme="majorHAnsi"/>
          <w:sz w:val="28"/>
          <w:szCs w:val="28"/>
        </w:rPr>
        <w:t xml:space="preserve"> este tratado internacional</w:t>
      </w:r>
      <w:r w:rsidR="005B46BA" w:rsidRPr="005B46BA">
        <w:rPr>
          <w:rStyle w:val="normaltextrun"/>
          <w:rFonts w:asciiTheme="majorHAnsi" w:hAnsiTheme="majorHAnsi" w:cstheme="majorHAnsi"/>
          <w:sz w:val="28"/>
          <w:szCs w:val="28"/>
        </w:rPr>
        <w:t>.</w:t>
      </w:r>
      <w:r w:rsidR="00957B74">
        <w:rPr>
          <w:rStyle w:val="normaltextrun"/>
          <w:rFonts w:asciiTheme="majorHAnsi" w:hAnsiTheme="majorHAnsi" w:cstheme="majorHAnsi"/>
          <w:sz w:val="28"/>
          <w:szCs w:val="28"/>
        </w:rPr>
        <w:t xml:space="preserve"> Asimismo, los Estados velarán </w:t>
      </w:r>
      <w:r w:rsidR="00957B74" w:rsidRPr="00957B74">
        <w:rPr>
          <w:rStyle w:val="normaltextrun"/>
          <w:rFonts w:asciiTheme="majorHAnsi" w:hAnsiTheme="majorHAnsi" w:cstheme="majorHAnsi"/>
          <w:sz w:val="28"/>
          <w:szCs w:val="28"/>
        </w:rPr>
        <w:t>por que las víctimas tengan derecho a asistencia jurídica y ayuda legal gratuita según las condiciones previstas en su derecho interno.</w:t>
      </w:r>
    </w:p>
    <w:p w14:paraId="5AC66695" w14:textId="473BC613" w:rsidR="007D6E40" w:rsidRPr="00957B74" w:rsidRDefault="002743A0" w:rsidP="007D6E40">
      <w:pPr>
        <w:pStyle w:val="paragraph"/>
        <w:shd w:val="clear" w:color="auto" w:fill="FFFFFF"/>
        <w:rPr>
          <w:rStyle w:val="normaltextrun"/>
        </w:rPr>
      </w:pPr>
      <w:r w:rsidRPr="00957B74">
        <w:rPr>
          <w:rStyle w:val="normaltextrun"/>
        </w:rPr>
        <w:t xml:space="preserve"> </w:t>
      </w:r>
    </w:p>
    <w:p w14:paraId="085A408B" w14:textId="1C85A4F2" w:rsidR="007D6E40" w:rsidRPr="007D6E40" w:rsidRDefault="007D6E40" w:rsidP="50FDDA3F">
      <w:pPr>
        <w:pStyle w:val="paragraph"/>
        <w:shd w:val="clear" w:color="auto" w:fill="FFFFFF" w:themeFill="background1"/>
        <w:jc w:val="both"/>
        <w:rPr>
          <w:rFonts w:asciiTheme="majorHAnsi" w:hAnsiTheme="majorHAnsi" w:cstheme="majorBidi"/>
          <w:color w:val="1F3763"/>
          <w:sz w:val="28"/>
          <w:szCs w:val="28"/>
        </w:rPr>
      </w:pP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lastRenderedPageBreak/>
        <w:t>Que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Constitución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española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establece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su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art</w:t>
      </w:r>
      <w:r w:rsidR="00D47D5F">
        <w:rPr>
          <w:rStyle w:val="normaltextrun"/>
          <w:rFonts w:asciiTheme="majorHAnsi" w:hAnsiTheme="majorHAnsi" w:cstheme="majorBidi"/>
          <w:sz w:val="28"/>
          <w:szCs w:val="28"/>
        </w:rPr>
        <w:t>ículo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24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todas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personas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tienen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derecho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obtener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tutela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efectiva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los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jueces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tribunales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ejercicio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sus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derechos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e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intereses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legítimos,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sin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que,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ningún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caso,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pueda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producirse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sz w:val="28"/>
          <w:szCs w:val="28"/>
        </w:rPr>
        <w:t>indefensión.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2743A0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</w:p>
    <w:p w14:paraId="096AC2E1" w14:textId="38AF25AD" w:rsidR="007D6E40" w:rsidRPr="007D6E40" w:rsidRDefault="002743A0" w:rsidP="007D6E40">
      <w:pPr>
        <w:pStyle w:val="paragraph"/>
        <w:shd w:val="clear" w:color="auto" w:fill="FFFFFF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FC2F5EC" w14:textId="6D62F7FC" w:rsidR="007D6E40" w:rsidRPr="007D6E40" w:rsidRDefault="007D6E4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Fundación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CERMI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quiere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hacer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este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llamamiento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para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denunciar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situación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se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encuentran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miles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discapacidad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nuestro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país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víctimas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violencia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machista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serio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riesgo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sufrirla,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encuentran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todo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tipo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obstáculos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hora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hacer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valer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sus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derechos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ante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justicia,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viéndose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desamparadas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por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un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sistema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judicial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considerado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garantista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pero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que,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sin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embargo,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deja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fuera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precisamente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quienes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se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hallan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una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situación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mayor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vulnerabilidad,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por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lo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tanto,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corren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un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mayor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riesgo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ser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víctimas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violencia.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 </w:t>
      </w:r>
      <w:r w:rsidR="002743A0">
        <w:rPr>
          <w:rStyle w:val="eop"/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14:paraId="556143D0" w14:textId="4175FF41" w:rsidR="007D6E40" w:rsidRPr="007D6E40" w:rsidRDefault="002743A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F735DAE" w14:textId="2565C41E" w:rsidR="007D6E40" w:rsidRPr="007D6E40" w:rsidRDefault="0038272E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Style w:val="normaltextrun"/>
          <w:rFonts w:asciiTheme="majorHAnsi" w:hAnsiTheme="majorHAnsi" w:cstheme="majorHAns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causa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pandemia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provocada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por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COVID-19,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ha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generado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mayor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exclusión,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violencia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desigualdad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social,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políticas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públicas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emergencia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contra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violencia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hacia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han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olvidado</w:t>
      </w:r>
      <w:r w:rsidR="001E5228">
        <w:rPr>
          <w:rStyle w:val="normaltextrun"/>
          <w:rFonts w:asciiTheme="majorHAnsi" w:hAnsiTheme="majorHAnsi" w:cstheme="majorHAnsi"/>
          <w:sz w:val="28"/>
          <w:szCs w:val="28"/>
        </w:rPr>
        <w:t>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una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vez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más</w:t>
      </w:r>
      <w:r w:rsidR="001E5228">
        <w:rPr>
          <w:rStyle w:val="normaltextrun"/>
          <w:rFonts w:asciiTheme="majorHAnsi" w:hAnsiTheme="majorHAnsi" w:cstheme="majorHAnsi"/>
          <w:sz w:val="28"/>
          <w:szCs w:val="28"/>
        </w:rPr>
        <w:t>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discapacidad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>
        <w:rPr>
          <w:rStyle w:val="normaltextrun"/>
          <w:rFonts w:asciiTheme="majorHAnsi" w:hAnsiTheme="majorHAnsi" w:cstheme="majorHAnsi"/>
          <w:sz w:val="28"/>
          <w:szCs w:val="28"/>
        </w:rPr>
        <w:t>en el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acceso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justicia,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instrumento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esencial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para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ejercer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manera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efectiva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438CD">
        <w:rPr>
          <w:rStyle w:val="normaltextrun"/>
          <w:rFonts w:asciiTheme="majorHAnsi" w:hAnsiTheme="majorHAnsi" w:cstheme="majorHAnsi"/>
          <w:sz w:val="28"/>
          <w:szCs w:val="28"/>
        </w:rPr>
        <w:t>sus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derechos,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resarcir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víctimas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hacer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frente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discriminación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violencia.</w:t>
      </w:r>
      <w:r w:rsidR="002743A0">
        <w:rPr>
          <w:rStyle w:val="eop"/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14:paraId="57DD8AE4" w14:textId="750CEFDB" w:rsidR="007D6E40" w:rsidRPr="007D6E40" w:rsidRDefault="002743A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0BE7D11" w14:textId="54E3496C" w:rsidR="007D6E40" w:rsidRPr="007D6E40" w:rsidRDefault="00DC01CC" w:rsidP="00902EBE">
      <w:pPr>
        <w:pStyle w:val="paragraph"/>
        <w:shd w:val="clear" w:color="auto" w:fill="FFFFFF"/>
        <w:jc w:val="both"/>
        <w:rPr>
          <w:rFonts w:asciiTheme="majorHAnsi" w:hAnsiTheme="majorHAnsi" w:cstheme="majorBidi"/>
          <w:sz w:val="28"/>
          <w:szCs w:val="28"/>
        </w:rPr>
      </w:pPr>
      <w:r>
        <w:rPr>
          <w:rStyle w:val="normaltextrun"/>
          <w:rFonts w:asciiTheme="majorHAnsi" w:hAnsiTheme="majorHAnsi" w:cstheme="majorHAnsi"/>
          <w:sz w:val="28"/>
          <w:szCs w:val="28"/>
        </w:rPr>
        <w:t>L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as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discapacidad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E25BA3">
        <w:rPr>
          <w:rStyle w:val="normaltextrun"/>
          <w:rFonts w:asciiTheme="majorHAnsi" w:hAnsiTheme="majorHAnsi" w:cstheme="majorHAnsi"/>
          <w:sz w:val="28"/>
          <w:szCs w:val="28"/>
        </w:rPr>
        <w:t>nos enfrentamos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un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sistema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judicial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tremendamente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patriarcal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sz w:val="28"/>
          <w:szCs w:val="28"/>
        </w:rPr>
        <w:t>capacitista</w:t>
      </w:r>
      <w:r w:rsidR="007A0C85">
        <w:rPr>
          <w:rStyle w:val="normaltextrun"/>
          <w:rFonts w:asciiTheme="majorHAnsi" w:hAnsiTheme="majorHAnsi" w:cstheme="majorHAnsi"/>
          <w:sz w:val="28"/>
          <w:szCs w:val="28"/>
        </w:rPr>
        <w:t>. Y es que e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acceso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justicia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está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negado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práctica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discapacidad</w:t>
      </w:r>
      <w:r w:rsidR="006A382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;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no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solo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por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obstáculos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accesibilidad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falta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ajustes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procedimiento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5DC7409D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5DC7409D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5DC7409D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sistema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5DC7409D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judicial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porque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asistencia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letrada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inasequible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para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ellas,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sino</w:t>
      </w:r>
      <w:r w:rsidR="007E4624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más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hiriente,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por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barreras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mentales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66D5D384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66D5D384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prejuicios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378CE67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378CE67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judicatura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4628461D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4628461D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fiscalía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7A0FC767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7A0FC767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7A0FC767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especialistas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derecho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42C617E4" w:rsidRPr="50FDDA3F">
        <w:rPr>
          <w:rStyle w:val="normaltextrun"/>
          <w:rFonts w:asciiTheme="majorHAnsi" w:hAnsiTheme="majorHAnsi" w:cstheme="majorBidi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personal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policial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imponen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su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práctica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profesional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pocas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discapacidad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se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animan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denunciar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conculcación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sus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derechos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ante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sz w:val="28"/>
          <w:szCs w:val="28"/>
        </w:rPr>
        <w:t>justicia.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2743A0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</w:p>
    <w:p w14:paraId="26D095C5" w14:textId="07FE97F4" w:rsidR="007D6E40" w:rsidRPr="007D6E40" w:rsidRDefault="002743A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B0E80EF" w14:textId="087A7768" w:rsidR="007D6E40" w:rsidRPr="007D6E40" w:rsidRDefault="007D6E40" w:rsidP="50FDDA3F">
      <w:pPr>
        <w:pStyle w:val="paragraph"/>
        <w:shd w:val="clear" w:color="auto" w:fill="FFFFFF" w:themeFill="background1"/>
        <w:jc w:val="both"/>
        <w:rPr>
          <w:rFonts w:asciiTheme="majorHAnsi" w:hAnsiTheme="majorHAnsi" w:cstheme="majorBidi"/>
          <w:sz w:val="28"/>
          <w:szCs w:val="28"/>
        </w:rPr>
      </w:pP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hecho,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personal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judicial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menudo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reacio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dar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crédito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testimonios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discapacidad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tampoco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suele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abrir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causas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por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actos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violencia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contra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ellas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porque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puede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exigir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más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recursos</w:t>
      </w:r>
      <w:r w:rsidR="00D52D12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debido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necesidad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cerciorarse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capacidad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víctima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consentir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prestar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testimonio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por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ser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parte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una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minoría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lingüística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cultural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como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caso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sordas</w:t>
      </w:r>
      <w:r w:rsidR="00D52D12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o sordociegas</w:t>
      </w:r>
      <w:r w:rsidR="12284016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.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pocas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sentencias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lastRenderedPageBreak/>
        <w:t>judiciales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existen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sobre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discapacidad,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lugar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protegerlas,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son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contrarias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al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pleno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respeto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sus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derechos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humanos.</w:t>
      </w:r>
      <w:r w:rsidR="002743A0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El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formalismo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excesivo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en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los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procesos,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acompañado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de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un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lenguaje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diferente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y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específico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que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resulta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lejano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y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desconocido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para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la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mayoría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de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la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ciudadanía,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colaboran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a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alejar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los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procedimientos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legales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del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entendimiento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del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común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de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las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mujeres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con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discapacidad,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y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más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="009F3C4B" w:rsidRPr="50FDDA3F">
        <w:rPr>
          <w:rFonts w:asciiTheme="majorHAnsi" w:hAnsiTheme="majorHAnsi" w:cstheme="majorBidi"/>
          <w:sz w:val="28"/>
          <w:szCs w:val="28"/>
        </w:rPr>
        <w:t>aún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de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aquellas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que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presentan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una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discapacidad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intelectual</w:t>
      </w:r>
      <w:r w:rsidR="00072ABA">
        <w:rPr>
          <w:rFonts w:asciiTheme="majorHAnsi" w:hAnsiTheme="majorHAnsi" w:cstheme="majorBidi"/>
          <w:sz w:val="28"/>
          <w:szCs w:val="28"/>
        </w:rPr>
        <w:t>,</w:t>
      </w:r>
      <w:r w:rsidR="002743A0">
        <w:rPr>
          <w:rFonts w:asciiTheme="majorHAnsi" w:hAnsiTheme="majorHAnsi" w:cstheme="majorBidi"/>
          <w:sz w:val="28"/>
          <w:szCs w:val="28"/>
        </w:rPr>
        <w:t xml:space="preserve"> </w:t>
      </w:r>
      <w:r w:rsidRPr="50FDDA3F">
        <w:rPr>
          <w:rFonts w:asciiTheme="majorHAnsi" w:hAnsiTheme="majorHAnsi" w:cstheme="majorBidi"/>
          <w:sz w:val="28"/>
          <w:szCs w:val="28"/>
        </w:rPr>
        <w:t>psicosocial</w:t>
      </w:r>
      <w:r w:rsidR="00072ABA">
        <w:rPr>
          <w:rFonts w:asciiTheme="majorHAnsi" w:hAnsiTheme="majorHAnsi" w:cstheme="majorBidi"/>
          <w:sz w:val="28"/>
          <w:szCs w:val="28"/>
        </w:rPr>
        <w:t xml:space="preserve"> u otras limitaciones </w:t>
      </w:r>
      <w:r w:rsidR="00B46461">
        <w:rPr>
          <w:rFonts w:asciiTheme="majorHAnsi" w:hAnsiTheme="majorHAnsi" w:cstheme="majorBidi"/>
          <w:sz w:val="28"/>
          <w:szCs w:val="28"/>
        </w:rPr>
        <w:t>en el acceso a la comunicación y la información</w:t>
      </w:r>
      <w:r w:rsidRPr="50FDDA3F">
        <w:rPr>
          <w:rFonts w:asciiTheme="majorHAnsi" w:hAnsiTheme="majorHAnsi" w:cstheme="majorBidi"/>
          <w:sz w:val="28"/>
          <w:szCs w:val="28"/>
        </w:rPr>
        <w:t>.</w:t>
      </w:r>
      <w:r w:rsidR="002743A0">
        <w:rPr>
          <w:rStyle w:val="eop"/>
          <w:rFonts w:asciiTheme="majorHAnsi" w:hAnsiTheme="majorHAnsi" w:cstheme="majorBidi"/>
          <w:sz w:val="28"/>
          <w:szCs w:val="28"/>
        </w:rPr>
        <w:t xml:space="preserve"> </w:t>
      </w:r>
    </w:p>
    <w:p w14:paraId="6675120C" w14:textId="37B84BDA" w:rsidR="007D6E40" w:rsidRPr="007D6E40" w:rsidRDefault="002743A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44247EA" w14:textId="1954F2E5" w:rsidR="007D6E40" w:rsidRPr="007D6E40" w:rsidRDefault="007D6E40" w:rsidP="50FDDA3F">
      <w:pPr>
        <w:pStyle w:val="paragraph"/>
        <w:shd w:val="clear" w:color="auto" w:fill="FFFFFF" w:themeFill="background1"/>
        <w:jc w:val="both"/>
        <w:rPr>
          <w:rFonts w:asciiTheme="majorHAnsi" w:hAnsiTheme="majorHAnsi" w:cstheme="majorBidi"/>
          <w:sz w:val="28"/>
          <w:szCs w:val="28"/>
        </w:rPr>
      </w:pP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Aun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cuando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en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nuestro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país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está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reconocido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el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derecho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a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la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justicia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gratuita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para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quienes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acrediten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insuficiencia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de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recursos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para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litigar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y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para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="003C3F13" w:rsidRPr="00A2261D">
        <w:rPr>
          <w:rStyle w:val="normaltextrun"/>
          <w:rFonts w:asciiTheme="majorHAnsi" w:hAnsiTheme="majorHAnsi" w:cstheme="majorBidi"/>
          <w:sz w:val="28"/>
          <w:szCs w:val="28"/>
        </w:rPr>
        <w:t>las mujeres víctimas de violencia y otros grupos sociales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,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se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hace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necesario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ampliar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este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derecho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a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todas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las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mujeres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con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discapacidad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que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sean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víctimas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de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discriminación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múltiple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o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interseccional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por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razón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de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género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y</w:t>
      </w:r>
      <w:r w:rsidR="002743A0" w:rsidRPr="00A2261D">
        <w:rPr>
          <w:rStyle w:val="normaltextrun"/>
          <w:rFonts w:asciiTheme="majorHAnsi" w:hAnsiTheme="majorHAnsi" w:cstheme="majorBidi"/>
          <w:sz w:val="28"/>
          <w:szCs w:val="28"/>
        </w:rPr>
        <w:t xml:space="preserve"> </w:t>
      </w:r>
      <w:r w:rsidRPr="00A2261D">
        <w:rPr>
          <w:rStyle w:val="normaltextrun"/>
          <w:rFonts w:asciiTheme="majorHAnsi" w:hAnsiTheme="majorHAnsi" w:cstheme="majorBidi"/>
          <w:sz w:val="28"/>
          <w:szCs w:val="28"/>
        </w:rPr>
        <w:t>discapacidad.</w:t>
      </w:r>
      <w:r w:rsidR="002743A0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</w:p>
    <w:p w14:paraId="6DCDAD3A" w14:textId="2D99E2F2" w:rsidR="007D6E40" w:rsidRPr="007D6E40" w:rsidRDefault="002743A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67B8661" w14:textId="09859D4B" w:rsidR="007D6E40" w:rsidRPr="007D6E40" w:rsidRDefault="007D6E4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Son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muchas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cuestiones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un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día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contra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violencia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como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hoy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conmemoramos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nos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mueven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manifestarnos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un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año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más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sz w:val="28"/>
          <w:szCs w:val="28"/>
        </w:rPr>
        <w:t>EXIGIR:</w:t>
      </w:r>
      <w:r w:rsidR="002743A0">
        <w:rPr>
          <w:rStyle w:val="eop"/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14:paraId="4BDEF7E7" w14:textId="40F8CF24" w:rsidR="007D6E40" w:rsidRPr="007D6E40" w:rsidRDefault="002743A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3D92964" w14:textId="0CD07B12" w:rsidR="007D6E40" w:rsidRPr="008F683B" w:rsidRDefault="00E96A81" w:rsidP="003D6156">
      <w:pPr>
        <w:pStyle w:val="paragraph"/>
        <w:numPr>
          <w:ilvl w:val="0"/>
          <w:numId w:val="10"/>
        </w:numPr>
        <w:shd w:val="clear" w:color="auto" w:fill="FFFFFF" w:themeFill="background1"/>
        <w:jc w:val="both"/>
        <w:rPr>
          <w:rStyle w:val="eop"/>
          <w:rFonts w:asciiTheme="majorHAnsi" w:hAnsiTheme="majorHAnsi" w:cstheme="majorBidi"/>
          <w:sz w:val="28"/>
          <w:szCs w:val="28"/>
        </w:rPr>
      </w:pPr>
      <w:r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Que se ponga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marcha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una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Macroencuesta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sobre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violencia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contra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mujer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discapacidad,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fin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conocer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estado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situación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real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poder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diseñar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ejecutar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políticas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públicas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adecuadas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respuesta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este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grave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007D6E40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problema</w:t>
      </w:r>
      <w:r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;</w:t>
      </w:r>
    </w:p>
    <w:p w14:paraId="654A19BA" w14:textId="66C9ECE7" w:rsidR="008F683B" w:rsidRDefault="008F683B" w:rsidP="008F683B">
      <w:pPr>
        <w:pStyle w:val="paragraph"/>
        <w:shd w:val="clear" w:color="auto" w:fill="FFFFFF" w:themeFill="background1"/>
        <w:jc w:val="both"/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</w:pPr>
    </w:p>
    <w:p w14:paraId="48B5131B" w14:textId="43C9702A" w:rsidR="00E96A81" w:rsidRPr="00E96A81" w:rsidRDefault="008F683B" w:rsidP="003D6156">
      <w:pPr>
        <w:pStyle w:val="paragraph"/>
        <w:numPr>
          <w:ilvl w:val="0"/>
          <w:numId w:val="10"/>
        </w:numPr>
        <w:shd w:val="clear" w:color="auto" w:fill="FFFFFF"/>
        <w:jc w:val="both"/>
        <w:rPr>
          <w:rStyle w:val="eop"/>
          <w:rFonts w:asciiTheme="majorHAnsi" w:hAnsiTheme="majorHAnsi" w:cstheme="majorHAnsi"/>
          <w:sz w:val="28"/>
          <w:szCs w:val="28"/>
        </w:rPr>
      </w:pPr>
      <w:r w:rsidRPr="00E96A81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>Que se garantice</w:t>
      </w:r>
      <w:r w:rsidR="00715EAA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 xml:space="preserve"> la plena inclusión y accesibilidad de </w:t>
      </w:r>
      <w:r w:rsidRPr="00E96A81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 xml:space="preserve">todos los </w:t>
      </w:r>
      <w:r w:rsidR="00E96A81" w:rsidRPr="00E96A81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 xml:space="preserve">programas y </w:t>
      </w:r>
      <w:r w:rsidRPr="00E96A81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>servicios</w:t>
      </w:r>
      <w:r w:rsidR="00E96A81" w:rsidRPr="00E96A81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 xml:space="preserve"> especializados en la </w:t>
      </w:r>
      <w:r w:rsidRPr="00E96A81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>atención a mujeres víctimas de violencia</w:t>
      </w:r>
      <w:r w:rsidR="00715EAA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>, así como la formación</w:t>
      </w:r>
      <w:r w:rsidR="00BE1E42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 xml:space="preserve"> de su personal</w:t>
      </w:r>
      <w:r w:rsidR="00715EAA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 xml:space="preserve"> en las especificidades de la discapacidad</w:t>
      </w:r>
      <w:r w:rsidR="007C2208">
        <w:rPr>
          <w:rStyle w:val="eop"/>
          <w:rFonts w:asciiTheme="majorHAnsi" w:hAnsiTheme="majorHAnsi" w:cstheme="majorBidi"/>
          <w:color w:val="000000" w:themeColor="text1"/>
          <w:sz w:val="28"/>
          <w:szCs w:val="28"/>
        </w:rPr>
        <w:t xml:space="preserve"> en relación con la violencia machista;</w:t>
      </w:r>
    </w:p>
    <w:p w14:paraId="7D15BE50" w14:textId="05AFEA1D" w:rsidR="007D6E40" w:rsidRPr="00E96A81" w:rsidRDefault="002743A0" w:rsidP="00E96A81">
      <w:pPr>
        <w:pStyle w:val="paragraph"/>
        <w:shd w:val="clear" w:color="auto" w:fill="FFFFFF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E96A81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632ECDC" w14:textId="59D9C2FC" w:rsidR="007D6E40" w:rsidRPr="00570E20" w:rsidRDefault="007D6E40" w:rsidP="003D6156">
      <w:pPr>
        <w:pStyle w:val="paragraph"/>
        <w:numPr>
          <w:ilvl w:val="0"/>
          <w:numId w:val="10"/>
        </w:numPr>
        <w:shd w:val="clear" w:color="auto" w:fill="FFFFFF"/>
        <w:jc w:val="both"/>
        <w:rPr>
          <w:rStyle w:val="normaltextrun"/>
          <w:rFonts w:asciiTheme="majorHAnsi" w:hAnsiTheme="majorHAnsi" w:cstheme="majorHAnsi"/>
          <w:sz w:val="28"/>
          <w:szCs w:val="28"/>
        </w:rPr>
      </w:pP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C3742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promueva y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garantice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acceso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justicia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niñas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discapacidad,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asegurando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plena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accesibilidad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todas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garantías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procesales,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incluso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mediante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ajustes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procedimiento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adecuados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edad,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acceso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información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comunicación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asistencia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humana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tecnologías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apoyo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elijan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dis</w:t>
      </w:r>
      <w:r w:rsidR="00570E2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apacidad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sus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relaciones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sistema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justicia</w:t>
      </w:r>
      <w:r w:rsidR="00884F1C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;</w:t>
      </w:r>
    </w:p>
    <w:p w14:paraId="7D8562CA" w14:textId="77777777" w:rsidR="00570E20" w:rsidRPr="00570E20" w:rsidRDefault="00570E20" w:rsidP="00570E20">
      <w:pPr>
        <w:pStyle w:val="paragraph"/>
        <w:shd w:val="clear" w:color="auto" w:fill="FFFFFF"/>
        <w:ind w:left="720"/>
        <w:jc w:val="both"/>
        <w:rPr>
          <w:rStyle w:val="normaltextrun"/>
          <w:rFonts w:asciiTheme="majorHAnsi" w:hAnsiTheme="majorHAnsi" w:cstheme="majorHAnsi"/>
          <w:sz w:val="28"/>
          <w:szCs w:val="28"/>
        </w:rPr>
      </w:pPr>
    </w:p>
    <w:p w14:paraId="672BF2AD" w14:textId="082A77AF" w:rsidR="009A5266" w:rsidRDefault="001615E4" w:rsidP="003D6156">
      <w:pPr>
        <w:pStyle w:val="paragraph"/>
        <w:numPr>
          <w:ilvl w:val="0"/>
          <w:numId w:val="10"/>
        </w:numPr>
        <w:shd w:val="clear" w:color="auto" w:fill="FFFFFF"/>
        <w:jc w:val="both"/>
        <w:rPr>
          <w:rStyle w:val="normaltextrun"/>
          <w:rFonts w:asciiTheme="majorHAnsi" w:hAnsiTheme="majorHAnsi" w:cstheme="majorHAnsi"/>
          <w:sz w:val="28"/>
          <w:szCs w:val="28"/>
        </w:rPr>
      </w:pPr>
      <w:r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lastRenderedPageBreak/>
        <w:t>Que se d</w:t>
      </w:r>
      <w:r w:rsidR="009A5266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esarroll</w:t>
      </w:r>
      <w:r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8A3FC3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</w:t>
      </w:r>
      <w:r w:rsidR="009A5266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rotocolos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actuación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interinstitucional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entre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cuerpos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fuerzas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seguridad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del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DF1653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stado,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miembros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judicatura,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fiscalía,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abogadas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abogados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demás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actores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involucrados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fin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garantizar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discapacidad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su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pleno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acceso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A5266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justicia</w:t>
      </w:r>
      <w:r w:rsidR="00B95515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;</w:t>
      </w:r>
    </w:p>
    <w:p w14:paraId="2AB5A00C" w14:textId="67838ACC" w:rsidR="007D6E40" w:rsidRPr="007D6E40" w:rsidRDefault="002743A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4C9A3F6" w14:textId="3B415327" w:rsidR="007D6E40" w:rsidRPr="007D6E40" w:rsidRDefault="001615E4" w:rsidP="003D6156">
      <w:pPr>
        <w:pStyle w:val="paragraph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Que se d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esarroll</w:t>
      </w:r>
      <w:r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acciones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formación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todos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actores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judiciales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para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eliminar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barreras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simbólicas,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prejuicios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ideas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preconcebidas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torno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discapacidad</w:t>
      </w:r>
      <w:r w:rsidR="00B95515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;</w:t>
      </w:r>
    </w:p>
    <w:p w14:paraId="16A3BF4E" w14:textId="630F1A95" w:rsidR="007D6E40" w:rsidRPr="007D6E40" w:rsidRDefault="002743A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2EEC9E3" w14:textId="5654393A" w:rsidR="007D6E40" w:rsidRPr="007D6E40" w:rsidRDefault="007D6E40" w:rsidP="003D6156">
      <w:pPr>
        <w:pStyle w:val="paragraph"/>
        <w:numPr>
          <w:ilvl w:val="0"/>
          <w:numId w:val="10"/>
        </w:numPr>
        <w:shd w:val="clear" w:color="auto" w:fill="FFFFFF" w:themeFill="background1"/>
        <w:jc w:val="both"/>
        <w:rPr>
          <w:rFonts w:asciiTheme="majorHAnsi" w:hAnsiTheme="majorHAnsi" w:cstheme="majorBidi"/>
          <w:sz w:val="28"/>
          <w:szCs w:val="28"/>
        </w:rPr>
      </w:pP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cumplimiento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Ley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Orgánica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1/2004,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28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diciembre,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Medidas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Protección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Integral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contra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Violencia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i/>
          <w:iCs/>
          <w:color w:val="000000" w:themeColor="text1"/>
          <w:sz w:val="28"/>
          <w:szCs w:val="28"/>
        </w:rPr>
        <w:t>Género,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creen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doten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recursos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adecuados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juzgados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especializados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violencia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machista,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formando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sus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profesionales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garantizando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plena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accesibilidad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sus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instalaciones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6C02D297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 xml:space="preserve"> </w:t>
      </w:r>
      <w:r w:rsidR="6C02D297" w:rsidRPr="50FDDA3F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servicios</w:t>
      </w:r>
      <w:r w:rsidR="00CE1868">
        <w:rPr>
          <w:rStyle w:val="normaltextrun"/>
          <w:rFonts w:asciiTheme="majorHAnsi" w:hAnsiTheme="majorHAnsi" w:cstheme="majorBidi"/>
          <w:color w:val="000000" w:themeColor="text1"/>
          <w:sz w:val="28"/>
          <w:szCs w:val="28"/>
        </w:rPr>
        <w:t>;</w:t>
      </w:r>
    </w:p>
    <w:p w14:paraId="3DC3C5EF" w14:textId="301D4B58" w:rsidR="007D6E40" w:rsidRPr="007D6E40" w:rsidRDefault="002743A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A8D2BB5" w14:textId="0CD70808" w:rsidR="007D6E40" w:rsidRPr="007D6E40" w:rsidRDefault="001615E4" w:rsidP="003D6156">
      <w:pPr>
        <w:pStyle w:val="paragraph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Que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tanto los turnos de oficio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especializado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protección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jurídica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personas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D6E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discapacidad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como los especializados en violencia de género tengan en cuenta </w:t>
      </w:r>
      <w:r w:rsidR="003D38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as violencia</w:t>
      </w:r>
      <w:r w:rsidR="003D38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3D38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múltiples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3D38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o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3D38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interseccionales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3D38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3D38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las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3D38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que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3D38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nos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3D3840"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enfrentamos</w:t>
      </w:r>
      <w:r w:rsidR="003D38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las mujeres con discapacidad</w:t>
      </w:r>
      <w:r w:rsidR="007D2961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;</w:t>
      </w:r>
    </w:p>
    <w:p w14:paraId="34D275FA" w14:textId="4E08C986" w:rsidR="007D6E40" w:rsidRPr="007D6E40" w:rsidRDefault="002743A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A5BEA0C" w14:textId="4E10DCDB" w:rsidR="009A5266" w:rsidRDefault="007D6E40" w:rsidP="003D6156">
      <w:pPr>
        <w:pStyle w:val="paragraph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Que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cumplimiento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del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Pacto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Estado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contra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Violencia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Género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trabaje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desarrollo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implantación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figura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asistencia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personal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el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ámbito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violencia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contra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discapacidad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fin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evita</w:t>
      </w:r>
      <w:r w:rsidR="00BB2284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r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victimización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secundaria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las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>discapacidad.</w:t>
      </w:r>
      <w:r w:rsidR="002743A0"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2743A0">
        <w:rPr>
          <w:rStyle w:val="eop"/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14:paraId="4AD5D94D" w14:textId="77777777" w:rsidR="009A5266" w:rsidRDefault="009A5266" w:rsidP="009A5266">
      <w:pPr>
        <w:pStyle w:val="paragraph"/>
        <w:shd w:val="clear" w:color="auto" w:fill="FFFFFF"/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p w14:paraId="5A038766" w14:textId="36591A2C" w:rsidR="007D6E40" w:rsidRPr="007D6E40" w:rsidRDefault="002743A0" w:rsidP="007D6E40">
      <w:pPr>
        <w:pStyle w:val="paragraph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Style w:val="normaltextrun"/>
          <w:rFonts w:asciiTheme="majorHAnsi" w:hAnsiTheme="majorHAnsi" w:cstheme="majorHAnsi"/>
          <w:color w:val="000000"/>
          <w:sz w:val="28"/>
          <w:szCs w:val="28"/>
        </w:rPr>
        <w:t xml:space="preserve"> </w:t>
      </w:r>
      <w:r>
        <w:rPr>
          <w:rStyle w:val="eop"/>
          <w:rFonts w:asciiTheme="majorHAnsi" w:hAnsiTheme="majorHAnsi" w:cs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46E456C" w14:textId="2DCF6AB7" w:rsidR="007D6E40" w:rsidRPr="007D6E40" w:rsidRDefault="007D6E40" w:rsidP="007D6E40">
      <w:pPr>
        <w:pStyle w:val="paragraph"/>
        <w:shd w:val="clear" w:color="auto" w:fill="FFFFFF"/>
        <w:jc w:val="center"/>
        <w:rPr>
          <w:rFonts w:asciiTheme="majorHAnsi" w:hAnsiTheme="majorHAnsi" w:cstheme="majorHAnsi"/>
          <w:sz w:val="28"/>
          <w:szCs w:val="28"/>
        </w:rPr>
      </w:pP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¡NI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UNA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MENOS!</w:t>
      </w:r>
      <w:r w:rsidR="002743A0">
        <w:rPr>
          <w:rStyle w:val="eop"/>
          <w:rFonts w:asciiTheme="majorHAnsi" w:hAnsiTheme="majorHAnsi" w:cstheme="majorHAnsi"/>
          <w:sz w:val="28"/>
          <w:szCs w:val="28"/>
        </w:rPr>
        <w:t xml:space="preserve"> </w:t>
      </w:r>
    </w:p>
    <w:p w14:paraId="33CD3F60" w14:textId="091D67C0" w:rsidR="007D6E40" w:rsidRDefault="007D6E40" w:rsidP="007D6E40">
      <w:pPr>
        <w:pStyle w:val="paragraph"/>
        <w:shd w:val="clear" w:color="auto" w:fill="FFFFFF"/>
        <w:jc w:val="center"/>
        <w:rPr>
          <w:rStyle w:val="normaltextrun"/>
          <w:rFonts w:asciiTheme="majorHAnsi" w:hAnsiTheme="majorHAnsi" w:cstheme="majorHAnsi"/>
          <w:b/>
          <w:bCs/>
          <w:sz w:val="28"/>
          <w:szCs w:val="28"/>
        </w:rPr>
      </w:pP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¡LAS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MUJERES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NIÑAS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CON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DISCAPACIDAD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EMPODERADAS,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VISIBLES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Y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DIVERSAS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REIVINDICAMOS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NUESTRO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DERECHO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A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UNA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1CDF64B4" w14:textId="591BE7DD" w:rsidR="007D6E40" w:rsidRPr="007D6E40" w:rsidRDefault="007D6E40" w:rsidP="007D6E40">
      <w:pPr>
        <w:pStyle w:val="paragraph"/>
        <w:shd w:val="clear" w:color="auto" w:fill="FFFFFF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VIDA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LIBRE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DE</w:t>
      </w:r>
      <w:r w:rsidR="002743A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D6E40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VIOLENCIAS!</w:t>
      </w:r>
      <w:r w:rsidR="002743A0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sectPr w:rsidR="007D6E40" w:rsidRPr="007D6E4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07BFE" w14:textId="77777777" w:rsidR="00A43E63" w:rsidRDefault="00A43E63" w:rsidP="007D6E40">
      <w:r>
        <w:separator/>
      </w:r>
    </w:p>
  </w:endnote>
  <w:endnote w:type="continuationSeparator" w:id="0">
    <w:p w14:paraId="33E5DA1C" w14:textId="77777777" w:rsidR="00A43E63" w:rsidRDefault="00A43E63" w:rsidP="007D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1FCC8" w14:textId="77777777" w:rsidR="00A43E63" w:rsidRDefault="00A43E63" w:rsidP="007D6E40">
      <w:r>
        <w:separator/>
      </w:r>
    </w:p>
  </w:footnote>
  <w:footnote w:type="continuationSeparator" w:id="0">
    <w:p w14:paraId="6DABF45E" w14:textId="77777777" w:rsidR="00A43E63" w:rsidRDefault="00A43E63" w:rsidP="007D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7A3E8" w14:textId="4CE03D54" w:rsidR="002743A0" w:rsidRDefault="002743A0" w:rsidP="007D6E40">
    <w:pPr>
      <w:pStyle w:val="Encabezado"/>
      <w:jc w:val="center"/>
    </w:pPr>
    <w:r>
      <w:rPr>
        <w:rFonts w:eastAsia="Times New Roman"/>
        <w:noProof/>
        <w:color w:val="000000"/>
        <w:sz w:val="24"/>
        <w:szCs w:val="24"/>
      </w:rPr>
      <w:drawing>
        <wp:inline distT="0" distB="0" distL="0" distR="0" wp14:anchorId="519D99A7" wp14:editId="40FDA505">
          <wp:extent cx="2524125" cy="1262063"/>
          <wp:effectExtent l="0" t="0" r="0" b="0"/>
          <wp:docPr id="2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124" cy="1263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3112"/>
    <w:multiLevelType w:val="multilevel"/>
    <w:tmpl w:val="6224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06C56"/>
    <w:multiLevelType w:val="multilevel"/>
    <w:tmpl w:val="C98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D64FF"/>
    <w:multiLevelType w:val="hybridMultilevel"/>
    <w:tmpl w:val="5C26B904"/>
    <w:lvl w:ilvl="0" w:tplc="C882B3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24DD2"/>
    <w:multiLevelType w:val="multilevel"/>
    <w:tmpl w:val="88A8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02CE7"/>
    <w:multiLevelType w:val="multilevel"/>
    <w:tmpl w:val="ABA8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47DA8"/>
    <w:multiLevelType w:val="multilevel"/>
    <w:tmpl w:val="F38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643C7"/>
    <w:multiLevelType w:val="hybridMultilevel"/>
    <w:tmpl w:val="7E980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F28DC"/>
    <w:multiLevelType w:val="multilevel"/>
    <w:tmpl w:val="984E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86825"/>
    <w:multiLevelType w:val="multilevel"/>
    <w:tmpl w:val="36F0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75BFE"/>
    <w:multiLevelType w:val="multilevel"/>
    <w:tmpl w:val="D530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4B"/>
    <w:rsid w:val="00002313"/>
    <w:rsid w:val="000204CE"/>
    <w:rsid w:val="00036234"/>
    <w:rsid w:val="00057D81"/>
    <w:rsid w:val="00072ABA"/>
    <w:rsid w:val="0008644F"/>
    <w:rsid w:val="000902CB"/>
    <w:rsid w:val="000A5A92"/>
    <w:rsid w:val="000A71E1"/>
    <w:rsid w:val="000B4705"/>
    <w:rsid w:val="001272B0"/>
    <w:rsid w:val="001615E4"/>
    <w:rsid w:val="001A1146"/>
    <w:rsid w:val="001B7DA3"/>
    <w:rsid w:val="001E5228"/>
    <w:rsid w:val="002743A0"/>
    <w:rsid w:val="00276594"/>
    <w:rsid w:val="00297FC2"/>
    <w:rsid w:val="002F6E44"/>
    <w:rsid w:val="0033299F"/>
    <w:rsid w:val="00342BAC"/>
    <w:rsid w:val="003453A1"/>
    <w:rsid w:val="00351D7D"/>
    <w:rsid w:val="00380C0E"/>
    <w:rsid w:val="0038272E"/>
    <w:rsid w:val="003C3F13"/>
    <w:rsid w:val="003D3840"/>
    <w:rsid w:val="003D6156"/>
    <w:rsid w:val="003E3B01"/>
    <w:rsid w:val="003F17E2"/>
    <w:rsid w:val="00455C4B"/>
    <w:rsid w:val="00464D75"/>
    <w:rsid w:val="004A4A42"/>
    <w:rsid w:val="004C00E6"/>
    <w:rsid w:val="004D65CE"/>
    <w:rsid w:val="00500C1B"/>
    <w:rsid w:val="00567281"/>
    <w:rsid w:val="00570555"/>
    <w:rsid w:val="00570E20"/>
    <w:rsid w:val="005B46BA"/>
    <w:rsid w:val="005D64E5"/>
    <w:rsid w:val="005F37D4"/>
    <w:rsid w:val="006A3820"/>
    <w:rsid w:val="006A63BE"/>
    <w:rsid w:val="007153AB"/>
    <w:rsid w:val="00715EAA"/>
    <w:rsid w:val="007438CD"/>
    <w:rsid w:val="00756FB5"/>
    <w:rsid w:val="00775762"/>
    <w:rsid w:val="007A0C85"/>
    <w:rsid w:val="007A5745"/>
    <w:rsid w:val="007C2208"/>
    <w:rsid w:val="007D211D"/>
    <w:rsid w:val="007D2961"/>
    <w:rsid w:val="007D6E40"/>
    <w:rsid w:val="007E4624"/>
    <w:rsid w:val="00816713"/>
    <w:rsid w:val="008270CD"/>
    <w:rsid w:val="008659DC"/>
    <w:rsid w:val="00884F1C"/>
    <w:rsid w:val="00895BE6"/>
    <w:rsid w:val="008A1840"/>
    <w:rsid w:val="008A3FC3"/>
    <w:rsid w:val="008C7778"/>
    <w:rsid w:val="008E0D41"/>
    <w:rsid w:val="008F683B"/>
    <w:rsid w:val="00902EBE"/>
    <w:rsid w:val="009179C2"/>
    <w:rsid w:val="00957B74"/>
    <w:rsid w:val="009951E1"/>
    <w:rsid w:val="009A5266"/>
    <w:rsid w:val="009C3742"/>
    <w:rsid w:val="009F3C4B"/>
    <w:rsid w:val="00A2261D"/>
    <w:rsid w:val="00A307D3"/>
    <w:rsid w:val="00A43E63"/>
    <w:rsid w:val="00A82AB6"/>
    <w:rsid w:val="00AB4A3D"/>
    <w:rsid w:val="00AF257F"/>
    <w:rsid w:val="00B1217B"/>
    <w:rsid w:val="00B319E2"/>
    <w:rsid w:val="00B360FB"/>
    <w:rsid w:val="00B46461"/>
    <w:rsid w:val="00B82246"/>
    <w:rsid w:val="00B8269F"/>
    <w:rsid w:val="00B95515"/>
    <w:rsid w:val="00B9761B"/>
    <w:rsid w:val="00BB2284"/>
    <w:rsid w:val="00BC1865"/>
    <w:rsid w:val="00BD2491"/>
    <w:rsid w:val="00BD4C66"/>
    <w:rsid w:val="00BE1E42"/>
    <w:rsid w:val="00BE773D"/>
    <w:rsid w:val="00BE77EB"/>
    <w:rsid w:val="00C12A19"/>
    <w:rsid w:val="00C672A1"/>
    <w:rsid w:val="00C67B41"/>
    <w:rsid w:val="00C822D3"/>
    <w:rsid w:val="00CE1868"/>
    <w:rsid w:val="00CF3579"/>
    <w:rsid w:val="00CF6448"/>
    <w:rsid w:val="00D47D5F"/>
    <w:rsid w:val="00D52D12"/>
    <w:rsid w:val="00D67467"/>
    <w:rsid w:val="00D94E6F"/>
    <w:rsid w:val="00DC01CC"/>
    <w:rsid w:val="00DD652D"/>
    <w:rsid w:val="00DF1653"/>
    <w:rsid w:val="00DF60E2"/>
    <w:rsid w:val="00E25BA3"/>
    <w:rsid w:val="00E36A2A"/>
    <w:rsid w:val="00E96A81"/>
    <w:rsid w:val="00F01E2E"/>
    <w:rsid w:val="00F044D4"/>
    <w:rsid w:val="00F170CE"/>
    <w:rsid w:val="00F171AB"/>
    <w:rsid w:val="00F261F9"/>
    <w:rsid w:val="00F642AA"/>
    <w:rsid w:val="00FC799B"/>
    <w:rsid w:val="041B4B46"/>
    <w:rsid w:val="0DAE0DBD"/>
    <w:rsid w:val="12284016"/>
    <w:rsid w:val="12D741EC"/>
    <w:rsid w:val="1FBFBE68"/>
    <w:rsid w:val="1FD8E6C5"/>
    <w:rsid w:val="215B8EC9"/>
    <w:rsid w:val="25A01ADB"/>
    <w:rsid w:val="31C3B35C"/>
    <w:rsid w:val="32657586"/>
    <w:rsid w:val="340145E7"/>
    <w:rsid w:val="378CE670"/>
    <w:rsid w:val="3A70876B"/>
    <w:rsid w:val="3CA32A63"/>
    <w:rsid w:val="42C617E4"/>
    <w:rsid w:val="43721080"/>
    <w:rsid w:val="45A413FB"/>
    <w:rsid w:val="4628461D"/>
    <w:rsid w:val="4E521752"/>
    <w:rsid w:val="4E98E68D"/>
    <w:rsid w:val="50FDDA3F"/>
    <w:rsid w:val="57D6A341"/>
    <w:rsid w:val="5DC7409D"/>
    <w:rsid w:val="65263961"/>
    <w:rsid w:val="66D5D384"/>
    <w:rsid w:val="6C02D297"/>
    <w:rsid w:val="7A0FC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80AC"/>
  <w15:chartTrackingRefBased/>
  <w15:docId w15:val="{BAC0127D-5CF4-4ECD-BD92-DCE577A6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E40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D6E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6E40"/>
  </w:style>
  <w:style w:type="paragraph" w:customStyle="1" w:styleId="paragraph">
    <w:name w:val="paragraph"/>
    <w:basedOn w:val="Normal"/>
    <w:uiPriority w:val="99"/>
    <w:semiHidden/>
    <w:rsid w:val="007D6E40"/>
  </w:style>
  <w:style w:type="character" w:customStyle="1" w:styleId="eop">
    <w:name w:val="eop"/>
    <w:basedOn w:val="Fuentedeprrafopredeter"/>
    <w:rsid w:val="007D6E40"/>
  </w:style>
  <w:style w:type="character" w:customStyle="1" w:styleId="normaltextrun">
    <w:name w:val="normaltextrun"/>
    <w:basedOn w:val="Fuentedeprrafopredeter"/>
    <w:rsid w:val="007D6E40"/>
  </w:style>
  <w:style w:type="paragraph" w:styleId="Encabezado">
    <w:name w:val="header"/>
    <w:basedOn w:val="Normal"/>
    <w:link w:val="EncabezadoCar"/>
    <w:uiPriority w:val="99"/>
    <w:unhideWhenUsed/>
    <w:rsid w:val="007D6E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E40"/>
    <w:rPr>
      <w:rFonts w:ascii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D6E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E40"/>
    <w:rPr>
      <w:rFonts w:ascii="Calibri" w:hAnsi="Calibri" w:cs="Calibri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4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491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6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4d98106-62e3-4505-9607-3e7c55ed840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BECDACBDC254486C0C934604E0FCB" ma:contentTypeVersion="13" ma:contentTypeDescription="Crear nuevo documento." ma:contentTypeScope="" ma:versionID="0b9a5a9c4a6ab953d4f3ea0e9fb7aff2">
  <xsd:schema xmlns:xsd="http://www.w3.org/2001/XMLSchema" xmlns:xs="http://www.w3.org/2001/XMLSchema" xmlns:p="http://schemas.microsoft.com/office/2006/metadata/properties" xmlns:ns2="dc2f8d98-409b-4cf3-bd5a-1ed20abd8047" xmlns:ns3="24bdf08f-0806-4552-89d4-8323645d67b0" targetNamespace="http://schemas.microsoft.com/office/2006/metadata/properties" ma:root="true" ma:fieldsID="3e638f33c6b1b6375997bc849b734f2d" ns2:_="" ns3:_="">
    <xsd:import namespace="dc2f8d98-409b-4cf3-bd5a-1ed20abd8047"/>
    <xsd:import namespace="24bdf08f-0806-4552-89d4-8323645d6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f8d98-409b-4cf3-bd5a-1ed20abd8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f08f-0806-4552-89d4-8323645d67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BE8F8-24D5-438C-8136-DD70B7540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D0FBF-322F-4620-A3E5-2FBB05902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f8d98-409b-4cf3-bd5a-1ed20abd8047"/>
    <ds:schemaRef ds:uri="24bdf08f-0806-4552-89d4-8323645d6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2EB77-1E31-410B-9065-8A25528C2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</dc:creator>
  <cp:keywords/>
  <dc:description/>
  <cp:lastModifiedBy>Leal López, Mercedes</cp:lastModifiedBy>
  <cp:revision>2</cp:revision>
  <dcterms:created xsi:type="dcterms:W3CDTF">2021-11-26T07:14:00Z</dcterms:created>
  <dcterms:modified xsi:type="dcterms:W3CDTF">2021-11-26T07:14:00Z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0x0101009AFBECDACBDC254486C0C934604E0FCB</vt:lpwstr>
  </property>
</Properties>
</file>