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87E" w:rsidRPr="004D7D51" w:rsidRDefault="0029287E" w:rsidP="0029287E">
      <w:pPr>
        <w:pStyle w:val="Default"/>
        <w:spacing w:line="360" w:lineRule="auto"/>
        <w:jc w:val="both"/>
        <w:rPr>
          <w:rFonts w:ascii="Helvetica" w:hAnsi="Helvetica"/>
          <w:b/>
          <w:bCs/>
          <w:szCs w:val="20"/>
        </w:rPr>
      </w:pPr>
      <w:r w:rsidRPr="004D7D51">
        <w:rPr>
          <w:rFonts w:ascii="Helvetica" w:hAnsi="Helvetica"/>
          <w:b/>
          <w:bCs/>
          <w:szCs w:val="20"/>
        </w:rPr>
        <w:t>Plan Museos+ Sociales</w:t>
      </w:r>
    </w:p>
    <w:p w:rsidR="0029287E" w:rsidRPr="00542F6C" w:rsidRDefault="0029287E" w:rsidP="0029287E">
      <w:pPr>
        <w:pStyle w:val="Default"/>
        <w:spacing w:line="360" w:lineRule="auto"/>
        <w:jc w:val="both"/>
        <w:rPr>
          <w:rFonts w:ascii="Helvetica" w:hAnsi="Helvetica"/>
          <w:bCs/>
          <w:szCs w:val="20"/>
        </w:rPr>
      </w:pPr>
      <w:r w:rsidRPr="00542F6C">
        <w:rPr>
          <w:rFonts w:ascii="Helvetica" w:hAnsi="Helvetica"/>
          <w:bCs/>
          <w:szCs w:val="20"/>
        </w:rPr>
        <w:t>Est</w:t>
      </w:r>
      <w:r>
        <w:rPr>
          <w:rFonts w:ascii="Helvetica" w:hAnsi="Helvetica"/>
          <w:bCs/>
          <w:szCs w:val="20"/>
        </w:rPr>
        <w:t>e acuerdo otorga</w:t>
      </w:r>
      <w:r w:rsidRPr="00542F6C">
        <w:rPr>
          <w:rFonts w:ascii="Helvetica" w:hAnsi="Helvetica"/>
          <w:bCs/>
          <w:szCs w:val="20"/>
        </w:rPr>
        <w:t xml:space="preserve"> continuidad a colaboraciones anteriores entre el Ministerio</w:t>
      </w:r>
      <w:r w:rsidRPr="00A4423E">
        <w:rPr>
          <w:rFonts w:ascii="Helvetica" w:hAnsi="Helvetica"/>
          <w:bCs/>
          <w:szCs w:val="20"/>
        </w:rPr>
        <w:t xml:space="preserve"> </w:t>
      </w:r>
      <w:r w:rsidRPr="00542F6C">
        <w:rPr>
          <w:rFonts w:ascii="Helvetica" w:hAnsi="Helvetica"/>
          <w:bCs/>
          <w:szCs w:val="20"/>
        </w:rPr>
        <w:t xml:space="preserve">de Educación, Cultura y Deporte y la Fundación Orange, </w:t>
      </w:r>
      <w:r>
        <w:rPr>
          <w:rFonts w:ascii="Helvetica" w:hAnsi="Helvetica"/>
          <w:bCs/>
          <w:szCs w:val="20"/>
        </w:rPr>
        <w:t>con</w:t>
      </w:r>
      <w:r w:rsidRPr="00542F6C">
        <w:rPr>
          <w:rFonts w:ascii="Helvetica" w:hAnsi="Helvetica"/>
          <w:bCs/>
          <w:szCs w:val="20"/>
        </w:rPr>
        <w:t xml:space="preserve"> experiencias recientes en el desarrollo de recursos tecnológicos </w:t>
      </w:r>
      <w:r>
        <w:rPr>
          <w:rFonts w:ascii="Helvetica" w:hAnsi="Helvetica"/>
          <w:bCs/>
          <w:szCs w:val="20"/>
        </w:rPr>
        <w:t>que</w:t>
      </w:r>
      <w:r w:rsidRPr="00542F6C">
        <w:rPr>
          <w:rFonts w:ascii="Helvetica" w:hAnsi="Helvetica"/>
          <w:bCs/>
          <w:szCs w:val="20"/>
        </w:rPr>
        <w:t xml:space="preserve"> facilit</w:t>
      </w:r>
      <w:r>
        <w:rPr>
          <w:rFonts w:ascii="Helvetica" w:hAnsi="Helvetica"/>
          <w:bCs/>
          <w:szCs w:val="20"/>
        </w:rPr>
        <w:t>en</w:t>
      </w:r>
      <w:r w:rsidRPr="00542F6C">
        <w:rPr>
          <w:rFonts w:ascii="Helvetica" w:hAnsi="Helvetica"/>
          <w:bCs/>
          <w:szCs w:val="20"/>
        </w:rPr>
        <w:t xml:space="preserve"> la visita a todos los públicos</w:t>
      </w:r>
      <w:r>
        <w:rPr>
          <w:rFonts w:ascii="Helvetica" w:hAnsi="Helvetica"/>
          <w:bCs/>
          <w:szCs w:val="20"/>
        </w:rPr>
        <w:t>,</w:t>
      </w:r>
      <w:r w:rsidRPr="00542F6C">
        <w:rPr>
          <w:rFonts w:ascii="Helvetica" w:hAnsi="Helvetica"/>
          <w:bCs/>
          <w:szCs w:val="20"/>
        </w:rPr>
        <w:t xml:space="preserve"> como la del Museo Arqueológico Nacional</w:t>
      </w:r>
      <w:r>
        <w:rPr>
          <w:rFonts w:ascii="Helvetica" w:hAnsi="Helvetica"/>
          <w:bCs/>
          <w:szCs w:val="20"/>
        </w:rPr>
        <w:t xml:space="preserve"> </w:t>
      </w:r>
      <w:r w:rsidRPr="00542F6C">
        <w:rPr>
          <w:rFonts w:ascii="Helvetica" w:hAnsi="Helvetica"/>
          <w:bCs/>
          <w:szCs w:val="20"/>
        </w:rPr>
        <w:t>que</w:t>
      </w:r>
      <w:r>
        <w:rPr>
          <w:rFonts w:ascii="Helvetica" w:hAnsi="Helvetica"/>
          <w:bCs/>
          <w:szCs w:val="20"/>
        </w:rPr>
        <w:t>,</w:t>
      </w:r>
      <w:r w:rsidRPr="00542F6C">
        <w:rPr>
          <w:rFonts w:ascii="Helvetica" w:hAnsi="Helvetica"/>
          <w:bCs/>
          <w:szCs w:val="20"/>
        </w:rPr>
        <w:t xml:space="preserve"> en su reinauguración en 2014</w:t>
      </w:r>
      <w:r>
        <w:rPr>
          <w:rFonts w:ascii="Helvetica" w:hAnsi="Helvetica"/>
          <w:bCs/>
          <w:szCs w:val="20"/>
        </w:rPr>
        <w:t xml:space="preserve">, ya ofreció </w:t>
      </w:r>
      <w:r w:rsidRPr="00542F6C">
        <w:rPr>
          <w:rFonts w:ascii="Helvetica" w:hAnsi="Helvetica"/>
          <w:bCs/>
          <w:szCs w:val="20"/>
        </w:rPr>
        <w:t>al público este servicio de información accesible.</w:t>
      </w:r>
    </w:p>
    <w:p w:rsidR="0029287E" w:rsidRPr="00542F6C" w:rsidRDefault="0029287E" w:rsidP="0029287E">
      <w:pPr>
        <w:pStyle w:val="Default"/>
        <w:spacing w:line="360" w:lineRule="auto"/>
        <w:jc w:val="both"/>
        <w:rPr>
          <w:rFonts w:ascii="Helvetica" w:hAnsi="Helvetica"/>
          <w:bCs/>
          <w:szCs w:val="20"/>
        </w:rPr>
      </w:pPr>
      <w:r>
        <w:rPr>
          <w:rFonts w:ascii="Helvetica" w:hAnsi="Helvetica"/>
          <w:bCs/>
          <w:szCs w:val="20"/>
        </w:rPr>
        <w:t>Todo ello se enmarca en el ‘</w:t>
      </w:r>
      <w:r w:rsidRPr="00A4423E">
        <w:rPr>
          <w:rFonts w:ascii="Helvetica" w:hAnsi="Helvetica"/>
          <w:bCs/>
          <w:szCs w:val="20"/>
        </w:rPr>
        <w:t>Plan Museos+ Sociales</w:t>
      </w:r>
      <w:r>
        <w:rPr>
          <w:rFonts w:ascii="Helvetica" w:hAnsi="Helvetica"/>
          <w:bCs/>
          <w:szCs w:val="20"/>
        </w:rPr>
        <w:t>’ del Ministerio, que</w:t>
      </w:r>
      <w:r w:rsidRPr="00542F6C">
        <w:rPr>
          <w:rFonts w:ascii="Helvetica" w:hAnsi="Helvetica"/>
          <w:bCs/>
          <w:szCs w:val="20"/>
        </w:rPr>
        <w:t xml:space="preserve"> cuenta con una línea de actuación específicamente orientada a la integración y accesibilidad en los museos de ciudadanos con necesidades especiales. Entre otras actuaciones pretende  la implantación progresiva en todos ellos de distintos recursos que permitan ofrecer unos servicios básicos a estos públicos para garantizar su acceso a los contenidos. </w:t>
      </w:r>
    </w:p>
    <w:p w:rsidR="0029287E" w:rsidRPr="00542F6C" w:rsidRDefault="0029287E" w:rsidP="0029287E">
      <w:pPr>
        <w:pStyle w:val="Default"/>
        <w:spacing w:line="360" w:lineRule="auto"/>
        <w:jc w:val="both"/>
        <w:rPr>
          <w:rFonts w:ascii="Helvetica" w:hAnsi="Helvetica"/>
          <w:bCs/>
          <w:szCs w:val="20"/>
        </w:rPr>
      </w:pPr>
      <w:r w:rsidRPr="00542F6C">
        <w:rPr>
          <w:rFonts w:ascii="Helvetica" w:hAnsi="Helvetica"/>
          <w:bCs/>
          <w:szCs w:val="20"/>
        </w:rPr>
        <w:t>Forman parte del Plan los 22 museos de la Secretaría de Estado de Cultura (</w:t>
      </w:r>
      <w:hyperlink r:id="rId4" w:history="1">
        <w:r w:rsidRPr="00542F6C">
          <w:rPr>
            <w:rFonts w:ascii="Helvetica" w:hAnsi="Helvetica"/>
            <w:bCs/>
            <w:szCs w:val="20"/>
          </w:rPr>
          <w:t>http://www.mecd.gob.es/museosmassociales/presentacion.html</w:t>
        </w:r>
      </w:hyperlink>
      <w:r w:rsidRPr="00542F6C">
        <w:rPr>
          <w:rFonts w:ascii="Helvetica" w:hAnsi="Helvetica"/>
          <w:bCs/>
          <w:szCs w:val="20"/>
        </w:rPr>
        <w:t>), aunque está prevista la incorporación que otros que quieran sumarse con el fin de impulsar los esfuerzos individuales y coordinarlos en una red de participación de instituciones socialmente responsables, implicadas en el desarrollo de una sociedad y una cultura más abierta e inclusiva.</w:t>
      </w:r>
    </w:p>
    <w:sectPr w:rsidR="0029287E" w:rsidRPr="00542F6C" w:rsidSect="001A1C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29287E"/>
    <w:rsid w:val="001811F7"/>
    <w:rsid w:val="001A1CDF"/>
    <w:rsid w:val="0029287E"/>
    <w:rsid w:val="002D3305"/>
    <w:rsid w:val="008A4B42"/>
    <w:rsid w:val="00AA3A90"/>
    <w:rsid w:val="00C033A6"/>
    <w:rsid w:val="00C275C1"/>
    <w:rsid w:val="00D21146"/>
    <w:rsid w:val="00E64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3305"/>
    <w:pPr>
      <w:spacing w:line="360" w:lineRule="auto"/>
    </w:pPr>
    <w:rPr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2D3305"/>
    <w:pPr>
      <w:spacing w:before="48" w:after="100" w:afterAutospacing="1" w:line="240" w:lineRule="auto"/>
      <w:ind w:left="108"/>
      <w:outlineLvl w:val="0"/>
    </w:pPr>
    <w:rPr>
      <w:rFonts w:ascii="Arial" w:hAnsi="Arial" w:cs="Arial"/>
      <w:b/>
      <w:bCs/>
      <w:kern w:val="36"/>
      <w:sz w:val="36"/>
      <w:szCs w:val="36"/>
    </w:rPr>
  </w:style>
  <w:style w:type="paragraph" w:styleId="Ttulo2">
    <w:name w:val="heading 2"/>
    <w:basedOn w:val="Normal"/>
    <w:link w:val="Ttulo2Car"/>
    <w:uiPriority w:val="9"/>
    <w:qFormat/>
    <w:rsid w:val="002D3305"/>
    <w:pPr>
      <w:shd w:val="clear" w:color="auto" w:fill="007B42"/>
      <w:spacing w:before="100" w:beforeAutospacing="1" w:after="100" w:afterAutospacing="1" w:line="240" w:lineRule="auto"/>
      <w:outlineLvl w:val="1"/>
    </w:pPr>
    <w:rPr>
      <w:rFonts w:ascii="Arial" w:hAnsi="Arial" w:cs="Arial"/>
      <w:b/>
      <w:bCs/>
      <w:color w:val="FFFFFF"/>
    </w:rPr>
  </w:style>
  <w:style w:type="paragraph" w:styleId="Ttulo3">
    <w:name w:val="heading 3"/>
    <w:basedOn w:val="Normal"/>
    <w:link w:val="Ttulo3Car"/>
    <w:uiPriority w:val="9"/>
    <w:qFormat/>
    <w:rsid w:val="002D3305"/>
    <w:pPr>
      <w:spacing w:before="100" w:beforeAutospacing="1" w:after="100" w:afterAutospacing="1" w:line="240" w:lineRule="auto"/>
      <w:outlineLvl w:val="2"/>
    </w:pPr>
    <w:rPr>
      <w:rFonts w:ascii="Verdana" w:hAnsi="Verdana"/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3305"/>
    <w:rPr>
      <w:rFonts w:ascii="Arial" w:hAnsi="Arial" w:cs="Arial"/>
      <w:b/>
      <w:bCs/>
      <w:kern w:val="36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2D3305"/>
    <w:rPr>
      <w:rFonts w:ascii="Arial" w:hAnsi="Arial" w:cs="Arial"/>
      <w:b/>
      <w:bCs/>
      <w:color w:val="FFFFFF"/>
      <w:sz w:val="24"/>
      <w:szCs w:val="24"/>
      <w:shd w:val="clear" w:color="auto" w:fill="007B42"/>
    </w:rPr>
  </w:style>
  <w:style w:type="character" w:customStyle="1" w:styleId="Ttulo3Car">
    <w:name w:val="Título 3 Car"/>
    <w:basedOn w:val="Fuentedeprrafopredeter"/>
    <w:link w:val="Ttulo3"/>
    <w:uiPriority w:val="9"/>
    <w:rsid w:val="002D3305"/>
    <w:rPr>
      <w:rFonts w:ascii="Verdana" w:hAnsi="Verdana"/>
      <w:b/>
      <w:bCs/>
      <w:sz w:val="19"/>
      <w:szCs w:val="19"/>
    </w:rPr>
  </w:style>
  <w:style w:type="paragraph" w:customStyle="1" w:styleId="Default">
    <w:name w:val="Default"/>
    <w:rsid w:val="002928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cd.gob.es/museosmassociales/presentacion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1149</Characters>
  <Application>Microsoft Office Word</Application>
  <DocSecurity>0</DocSecurity>
  <Lines>9</Lines>
  <Paragraphs>2</Paragraphs>
  <ScaleCrop>false</ScaleCrop>
  <Company>ONCE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ONCE</cp:lastModifiedBy>
  <cp:revision>1</cp:revision>
  <dcterms:created xsi:type="dcterms:W3CDTF">2015-08-25T08:31:00Z</dcterms:created>
  <dcterms:modified xsi:type="dcterms:W3CDTF">2015-08-25T08:37:00Z</dcterms:modified>
</cp:coreProperties>
</file>